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05BDD" w:rsidP="00E6028A" w:rsidRDefault="00A05BDD" w14:paraId="686242D0" w14:textId="3FC0BAB0">
      <w:r w:rsidRPr="004A779A">
        <w:t>Triaging Referrals as eConsult (</w:t>
      </w:r>
      <w:proofErr w:type="spellStart"/>
      <w:r w:rsidRPr="004A779A">
        <w:t>TReC</w:t>
      </w:r>
      <w:proofErr w:type="spellEnd"/>
      <w:r w:rsidRPr="004A779A">
        <w:t xml:space="preserve">) is an initiative </w:t>
      </w:r>
      <w:r w:rsidR="00396A4A">
        <w:t>that allows</w:t>
      </w:r>
      <w:r w:rsidRPr="004A779A" w:rsidR="00396A4A">
        <w:t xml:space="preserve"> </w:t>
      </w:r>
      <w:r w:rsidRPr="004A779A">
        <w:t xml:space="preserve">specialists to respond to </w:t>
      </w:r>
      <w:r w:rsidR="00B0263B">
        <w:t xml:space="preserve">incoming </w:t>
      </w:r>
      <w:r w:rsidRPr="004A779A">
        <w:t>referrals</w:t>
      </w:r>
      <w:r w:rsidR="00EE761E">
        <w:t xml:space="preserve"> </w:t>
      </w:r>
      <w:r w:rsidR="003D49FF">
        <w:t>with</w:t>
      </w:r>
      <w:r w:rsidRPr="004A779A">
        <w:t xml:space="preserve"> eConsult </w:t>
      </w:r>
      <w:r w:rsidR="008768EE">
        <w:t xml:space="preserve">advice, </w:t>
      </w:r>
      <w:r w:rsidR="00FA775F">
        <w:t>when</w:t>
      </w:r>
      <w:r w:rsidRPr="004A779A">
        <w:t xml:space="preserve"> appropriate. This document outlines how a </w:t>
      </w:r>
      <w:r w:rsidR="00FA775F">
        <w:t>receiving</w:t>
      </w:r>
      <w:r w:rsidRPr="004A779A" w:rsidR="00FA775F">
        <w:t xml:space="preserve"> </w:t>
      </w:r>
      <w:r w:rsidRPr="004A779A">
        <w:t>clinic responds to</w:t>
      </w:r>
      <w:r w:rsidR="00FA775F">
        <w:t xml:space="preserve"> a referral with eConsult advice</w:t>
      </w:r>
      <w:r w:rsidRPr="004A779A">
        <w:t>.</w:t>
      </w:r>
    </w:p>
    <w:p w:rsidRPr="004A779A" w:rsidR="00FA775F" w:rsidP="00E6028A" w:rsidRDefault="00FA775F" w14:paraId="515A16F2" w14:textId="49878720">
      <w:r>
        <w:t xml:space="preserve">Note: </w:t>
      </w:r>
      <w:r w:rsidR="004D334D">
        <w:t>R</w:t>
      </w:r>
      <w:r>
        <w:t xml:space="preserve">eceiving clinics must first </w:t>
      </w:r>
      <w:r w:rsidR="00043EBF">
        <w:t xml:space="preserve">complete the </w:t>
      </w:r>
      <w:proofErr w:type="spellStart"/>
      <w:r w:rsidR="00043EBF">
        <w:t>TReC</w:t>
      </w:r>
      <w:proofErr w:type="spellEnd"/>
      <w:r w:rsidR="00043EBF">
        <w:t xml:space="preserve"> </w:t>
      </w:r>
      <w:r w:rsidR="00245DA5">
        <w:t>Onboarding Checklist.</w:t>
      </w:r>
      <w:r w:rsidR="00C15EE3">
        <w:t xml:space="preserve"> </w:t>
      </w:r>
    </w:p>
    <w:p w:rsidR="00341794" w:rsidP="00BC53C0" w:rsidRDefault="00D0359E" w14:paraId="343DFFF0" w14:textId="21445CBF">
      <w:pPr>
        <w:pStyle w:val="ListParagraph"/>
        <w:numPr>
          <w:ilvl w:val="0"/>
          <w:numId w:val="4"/>
        </w:numPr>
        <w:spacing w:after="120"/>
        <w:ind w:hanging="357"/>
        <w:contextualSpacing w:val="0"/>
        <w:rPr>
          <w:rStyle w:val="cf01"/>
          <w:rFonts w:asciiTheme="minorHAnsi" w:hAnsiTheme="minorHAnsi" w:cstheme="minorHAnsi"/>
          <w:sz w:val="22"/>
          <w:szCs w:val="22"/>
        </w:rPr>
      </w:pPr>
      <w:r w:rsidRPr="00461CEA">
        <w:rPr>
          <w:rStyle w:val="cf01"/>
          <w:rFonts w:asciiTheme="minorHAnsi" w:hAnsiTheme="minorHAnsi" w:cstheme="minorHAnsi"/>
          <w:sz w:val="22"/>
          <w:szCs w:val="22"/>
        </w:rPr>
        <w:t>You will receive an email notification that you have received a new eReferral</w:t>
      </w:r>
    </w:p>
    <w:p w:rsidR="007D5740" w:rsidP="00BC53C0" w:rsidRDefault="007D5740" w14:paraId="3BACEF68" w14:textId="7B7F08B7">
      <w:pPr>
        <w:pStyle w:val="ListParagraph"/>
        <w:numPr>
          <w:ilvl w:val="1"/>
          <w:numId w:val="4"/>
        </w:numPr>
        <w:spacing w:after="120"/>
        <w:ind w:hanging="357"/>
        <w:contextualSpacing w:val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Log into Ocean </w:t>
      </w:r>
    </w:p>
    <w:p w:rsidR="00076947" w:rsidP="00BC53C0" w:rsidRDefault="007D5740" w14:paraId="23A9C684" w14:textId="5B0A7810">
      <w:pPr>
        <w:pStyle w:val="ListParagraph"/>
        <w:numPr>
          <w:ilvl w:val="1"/>
          <w:numId w:val="4"/>
        </w:numPr>
        <w:spacing w:after="120"/>
        <w:ind w:hanging="357"/>
        <w:contextualSpacing w:val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Select “New” inbox</w:t>
      </w:r>
    </w:p>
    <w:p w:rsidRPr="00D5758F" w:rsidR="00B90688" w:rsidP="00D5758F" w:rsidRDefault="007D5740" w14:paraId="23801E6A" w14:textId="1092D45F">
      <w:pPr>
        <w:pStyle w:val="ListParagraph"/>
        <w:numPr>
          <w:ilvl w:val="1"/>
          <w:numId w:val="4"/>
        </w:numPr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Select eReferral</w:t>
      </w:r>
      <w:r w:rsidRPr="00D5758F" w:rsidR="00D5758F">
        <w:rPr>
          <w:rStyle w:val="cf01"/>
          <w:rFonts w:asciiTheme="minorHAnsi" w:hAnsiTheme="minorHAnsi" w:cstheme="minorBidi"/>
          <w:sz w:val="22"/>
          <w:szCs w:val="22"/>
        </w:rPr>
        <w:t xml:space="preserve"> </w:t>
      </w:r>
    </w:p>
    <w:p w:rsidR="00C35315" w:rsidRDefault="00341794" w14:paraId="46151063" w14:textId="18B553D1">
      <w:pPr>
        <w:rPr>
          <w:noProof/>
        </w:rPr>
      </w:pPr>
      <w:r w:rsidRPr="0019675A">
        <w:rPr>
          <w:noProof/>
        </w:rPr>
        <w:drawing>
          <wp:anchor distT="0" distB="0" distL="114300" distR="114300" simplePos="0" relativeHeight="251658240" behindDoc="0" locked="0" layoutInCell="1" allowOverlap="1" wp14:anchorId="6F921D45" wp14:editId="0881DE8A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5943600" cy="1802765"/>
            <wp:effectExtent l="0" t="0" r="0" b="6985"/>
            <wp:wrapNone/>
            <wp:docPr id="19" name="Picture 19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315">
        <w:rPr>
          <w:noProof/>
        </w:rPr>
        <w:t xml:space="preserve"> </w:t>
      </w:r>
    </w:p>
    <w:p w:rsidR="00C35315" w:rsidRDefault="00C35315" w14:paraId="6B5E9D36" w14:textId="68DF56DD">
      <w:pPr>
        <w:rPr>
          <w:noProof/>
        </w:rPr>
      </w:pPr>
    </w:p>
    <w:p w:rsidR="00391309" w:rsidRDefault="00391309" w14:paraId="6AF4CA02" w14:textId="6C6109E2">
      <w:pPr>
        <w:rPr>
          <w:noProof/>
        </w:rPr>
      </w:pPr>
    </w:p>
    <w:p w:rsidR="00391309" w:rsidRDefault="00391309" w14:paraId="4D0A072D" w14:textId="4298195D">
      <w:pPr>
        <w:rPr>
          <w:noProof/>
        </w:rPr>
      </w:pPr>
    </w:p>
    <w:p w:rsidR="00E649D5" w:rsidP="00E649D5" w:rsidRDefault="00E649D5" w14:paraId="0AEC0FE5" w14:textId="4BBF110F">
      <w:pPr>
        <w:rPr>
          <w:noProof/>
        </w:rPr>
      </w:pPr>
    </w:p>
    <w:p w:rsidR="00E649D5" w:rsidP="00E649D5" w:rsidRDefault="00E649D5" w14:paraId="00FA063A" w14:textId="13B0CAA3">
      <w:pPr>
        <w:rPr>
          <w:noProof/>
        </w:rPr>
      </w:pPr>
    </w:p>
    <w:p w:rsidR="00E649D5" w:rsidRDefault="00E649D5" w14:paraId="21D30E13" w14:textId="28653E81">
      <w:pPr>
        <w:rPr>
          <w:noProof/>
        </w:rPr>
      </w:pPr>
    </w:p>
    <w:p w:rsidR="00BD4A42" w:rsidP="00461CEA" w:rsidRDefault="43FA721E" w14:paraId="0D0BDBE7" w14:textId="01A2A414">
      <w:pPr>
        <w:pStyle w:val="ListParagraph"/>
        <w:numPr>
          <w:ilvl w:val="0"/>
          <w:numId w:val="4"/>
        </w:numPr>
        <w:rPr>
          <w:noProof/>
        </w:rPr>
      </w:pPr>
      <w:r w:rsidRPr="43FA721E">
        <w:rPr>
          <w:noProof/>
        </w:rPr>
        <w:t xml:space="preserve">Review the eReferral. You have </w:t>
      </w:r>
      <w:r w:rsidRPr="43FA721E">
        <w:rPr>
          <w:b/>
          <w:bCs/>
          <w:noProof/>
        </w:rPr>
        <w:t>two</w:t>
      </w:r>
      <w:r w:rsidRPr="43FA721E">
        <w:rPr>
          <w:noProof/>
        </w:rPr>
        <w:t xml:space="preserve"> options to </w:t>
      </w:r>
      <w:r w:rsidR="00B758F8">
        <w:rPr>
          <w:noProof/>
        </w:rPr>
        <w:t>respond to</w:t>
      </w:r>
      <w:r w:rsidRPr="43FA721E">
        <w:rPr>
          <w:noProof/>
        </w:rPr>
        <w:t xml:space="preserve"> the eReferral </w:t>
      </w:r>
      <w:r w:rsidR="00B758F8">
        <w:rPr>
          <w:noProof/>
        </w:rPr>
        <w:t>as an</w:t>
      </w:r>
      <w:r w:rsidRPr="43FA721E">
        <w:rPr>
          <w:noProof/>
        </w:rPr>
        <w:t xml:space="preserve"> eConsult</w:t>
      </w:r>
      <w:r w:rsidR="00F428D9">
        <w:rPr>
          <w:noProof/>
        </w:rPr>
        <w:t xml:space="preserve"> depending on whether you want to </w:t>
      </w:r>
      <w:r w:rsidR="00675A0A">
        <w:rPr>
          <w:noProof/>
        </w:rPr>
        <w:t xml:space="preserve">provide advice immediately </w:t>
      </w:r>
      <w:r w:rsidR="00E8401B">
        <w:rPr>
          <w:noProof/>
        </w:rPr>
        <w:t>or respond at a later time</w:t>
      </w:r>
      <w:r w:rsidRPr="43FA721E">
        <w:rPr>
          <w:noProof/>
        </w:rPr>
        <w:t>:</w:t>
      </w:r>
    </w:p>
    <w:p w:rsidRPr="00FB77FC" w:rsidR="00DB1DDB" w:rsidP="00FB77FC" w:rsidRDefault="00FB77FC" w14:paraId="6BB19B52" w14:textId="4E18A3B0">
      <w:pPr>
        <w:ind w:left="1080"/>
        <w:rPr>
          <w:rStyle w:val="cf01"/>
          <w:rFonts w:asciiTheme="minorHAnsi" w:hAnsiTheme="minorHAnsi" w:cstheme="minorHAnsi"/>
          <w:noProof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Option 1: </w:t>
      </w:r>
      <w:r w:rsidRPr="00FB77FC" w:rsidR="00DB1DDB">
        <w:rPr>
          <w:rStyle w:val="cf01"/>
          <w:rFonts w:asciiTheme="minorHAnsi" w:hAnsiTheme="minorHAnsi" w:cstheme="minorHAnsi"/>
          <w:sz w:val="22"/>
          <w:szCs w:val="22"/>
        </w:rPr>
        <w:t xml:space="preserve">Accept the </w:t>
      </w:r>
      <w:r w:rsidRPr="00FB77FC" w:rsidR="00E1634E">
        <w:rPr>
          <w:rStyle w:val="cf01"/>
          <w:rFonts w:asciiTheme="minorHAnsi" w:hAnsiTheme="minorHAnsi" w:cstheme="minorHAnsi"/>
          <w:sz w:val="22"/>
          <w:szCs w:val="22"/>
        </w:rPr>
        <w:t>eReferral as eConsult</w:t>
      </w:r>
      <w:r w:rsidRPr="00FB77FC" w:rsidR="0002271A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FB77FC" w:rsidR="00DB1DD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Pr="00FB77FC" w:rsidR="0002271A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FB77FC" w:rsidR="00DB1DDB">
        <w:rPr>
          <w:rStyle w:val="cf01"/>
          <w:rFonts w:asciiTheme="minorHAnsi" w:hAnsiTheme="minorHAnsi" w:cstheme="minorHAnsi"/>
          <w:sz w:val="22"/>
          <w:szCs w:val="22"/>
        </w:rPr>
        <w:t xml:space="preserve">return later to add advice and billing time.  </w:t>
      </w:r>
    </w:p>
    <w:p w:rsidRPr="00FB77FC" w:rsidR="008F6E0D" w:rsidP="00FB77FC" w:rsidRDefault="00FB77FC" w14:paraId="612F5A72" w14:textId="4B7FB412">
      <w:pPr>
        <w:ind w:left="360" w:firstLine="720"/>
        <w:rPr>
          <w:rFonts w:cstheme="minorHAnsi"/>
          <w:noProof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Option 2: </w:t>
      </w:r>
      <w:r w:rsidRPr="00FB77FC" w:rsidR="0089575E">
        <w:rPr>
          <w:rStyle w:val="cf01"/>
          <w:rFonts w:asciiTheme="minorHAnsi" w:hAnsiTheme="minorHAnsi" w:cstheme="minorHAnsi"/>
          <w:sz w:val="22"/>
          <w:szCs w:val="22"/>
        </w:rPr>
        <w:t>Accept the eReferral as eConsult and provide advice and billing time</w:t>
      </w:r>
      <w:r w:rsidRPr="00FB77FC" w:rsidR="00322DEE">
        <w:rPr>
          <w:rStyle w:val="cf01"/>
          <w:rFonts w:asciiTheme="minorHAnsi" w:hAnsiTheme="minorHAnsi" w:cstheme="minorHAnsi"/>
          <w:sz w:val="22"/>
          <w:szCs w:val="22"/>
        </w:rPr>
        <w:t xml:space="preserve"> right away</w:t>
      </w:r>
    </w:p>
    <w:p w:rsidR="006E6720" w:rsidP="00BC53C0" w:rsidRDefault="00FB77FC" w14:paraId="6A3F404B" w14:textId="23C0BF98">
      <w:pPr>
        <w:pStyle w:val="ListParagraph"/>
        <w:numPr>
          <w:ilvl w:val="0"/>
          <w:numId w:val="4"/>
        </w:numPr>
        <w:spacing w:after="120"/>
        <w:ind w:hanging="357"/>
        <w:contextualSpacing w:val="0"/>
        <w:rPr>
          <w:noProof/>
        </w:rPr>
      </w:pPr>
      <w:r>
        <w:rPr>
          <w:b/>
          <w:bCs/>
          <w:noProof/>
        </w:rPr>
        <w:t xml:space="preserve">Option 1: </w:t>
      </w:r>
      <w:r w:rsidRPr="00172ACC" w:rsidR="00172ACC">
        <w:rPr>
          <w:b/>
          <w:bCs/>
          <w:noProof/>
        </w:rPr>
        <w:t>A</w:t>
      </w:r>
      <w:r w:rsidRPr="00172ACC" w:rsidR="43FA721E">
        <w:rPr>
          <w:b/>
          <w:bCs/>
          <w:noProof/>
        </w:rPr>
        <w:t>ccept the eReferral as an eConsult</w:t>
      </w:r>
      <w:r w:rsidRPr="43FA721E" w:rsidR="43FA721E">
        <w:rPr>
          <w:noProof/>
        </w:rPr>
        <w:t xml:space="preserve"> (no message to add at this time) </w:t>
      </w:r>
    </w:p>
    <w:p w:rsidR="0021760B" w:rsidP="6028B800" w:rsidRDefault="0021760B" w14:paraId="4788AB2E" w14:textId="1CC719EE">
      <w:pPr>
        <w:pStyle w:val="ListParagraph"/>
        <w:numPr>
          <w:ilvl w:val="1"/>
          <w:numId w:val="4"/>
        </w:numPr>
        <w:spacing w:after="120"/>
        <w:ind w:hanging="357"/>
        <w:rPr>
          <w:noProof/>
        </w:rPr>
      </w:pPr>
      <w:r w:rsidRPr="6028B800" w:rsidR="0021760B">
        <w:rPr>
          <w:noProof/>
        </w:rPr>
        <w:t>Navigate to the bottom of the eReferral</w:t>
      </w:r>
    </w:p>
    <w:p w:rsidR="0021760B" w:rsidP="00BC53C0" w:rsidRDefault="0021760B" w14:paraId="3EAA21C9" w14:textId="5B0879D7">
      <w:pPr>
        <w:pStyle w:val="ListParagraph"/>
        <w:numPr>
          <w:ilvl w:val="1"/>
          <w:numId w:val="4"/>
        </w:numPr>
        <w:spacing w:after="120"/>
        <w:ind w:hanging="357"/>
        <w:contextualSpacing w:val="0"/>
        <w:rPr>
          <w:noProof/>
        </w:rPr>
      </w:pPr>
      <w:r>
        <w:rPr>
          <w:noProof/>
        </w:rPr>
        <w:t>Select the small arrow beside “Accept”</w:t>
      </w:r>
    </w:p>
    <w:p w:rsidR="001617D3" w:rsidP="00C15187" w:rsidRDefault="0021760B" w14:paraId="24E4F005" w14:textId="3BACD32A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>Select “Accept as eConsult”</w:t>
      </w:r>
      <w:r w:rsidRPr="00F165DA">
        <w:rPr>
          <w:noProof/>
        </w:rPr>
        <w:drawing>
          <wp:anchor distT="0" distB="0" distL="114300" distR="114300" simplePos="0" relativeHeight="251658243" behindDoc="0" locked="0" layoutInCell="1" allowOverlap="1" wp14:anchorId="77C0C4B3" wp14:editId="26470F44">
            <wp:simplePos x="0" y="0"/>
            <wp:positionH relativeFrom="column">
              <wp:posOffset>-36195</wp:posOffset>
            </wp:positionH>
            <wp:positionV relativeFrom="paragraph">
              <wp:posOffset>431800</wp:posOffset>
            </wp:positionV>
            <wp:extent cx="6075380" cy="1905456"/>
            <wp:effectExtent l="0" t="0" r="1905" b="0"/>
            <wp:wrapNone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380" cy="1905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AF5">
        <w:rPr>
          <w:noProof/>
        </w:rPr>
        <w:t xml:space="preserve"> </w:t>
      </w:r>
    </w:p>
    <w:p w:rsidR="00DC0BE0" w:rsidRDefault="00FD3BB0" w14:paraId="195FD6EB" w14:textId="7777777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782657A" wp14:editId="27EB8C9D">
                <wp:simplePos x="0" y="0"/>
                <wp:positionH relativeFrom="column">
                  <wp:posOffset>558366</wp:posOffset>
                </wp:positionH>
                <wp:positionV relativeFrom="paragraph">
                  <wp:posOffset>2928293</wp:posOffset>
                </wp:positionV>
                <wp:extent cx="848695" cy="164491"/>
                <wp:effectExtent l="0" t="0" r="66040" b="831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695" cy="16449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id="_x0000_t32" coordsize="21600,21600" o:oned="t" filled="f" o:spt="32" path="m,l21600,21600e" w14:anchorId="18EF3773">
                <v:path fillok="f" arrowok="t" o:connecttype="none"/>
                <o:lock v:ext="edit" shapetype="t"/>
              </v:shapetype>
              <v:shape id="Straight Arrow Connector 3" style="position:absolute;margin-left:43.95pt;margin-top:230.55pt;width:66.85pt;height:12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8d08d [1945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">
                <v:stroke joinstyle="miter" endarrow="block"/>
              </v:shape>
            </w:pict>
          </mc:Fallback>
        </mc:AlternateContent>
      </w:r>
      <w:r w:rsidR="00E35DC5">
        <w:rPr>
          <w:noProof/>
        </w:rPr>
        <w:br w:type="page"/>
      </w:r>
    </w:p>
    <w:p w:rsidR="00DC0BE0" w:rsidRDefault="00BC53C0" w14:paraId="48766ED6" w14:textId="3823CB50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58B6EA6" wp14:editId="7248C237">
                <wp:simplePos x="0" y="0"/>
                <wp:positionH relativeFrom="column">
                  <wp:posOffset>57150</wp:posOffset>
                </wp:positionH>
                <wp:positionV relativeFrom="paragraph">
                  <wp:posOffset>43180</wp:posOffset>
                </wp:positionV>
                <wp:extent cx="1100455" cy="1130300"/>
                <wp:effectExtent l="0" t="0" r="444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C53C0" w:rsidR="00FD3BB0" w:rsidRDefault="00FD3BB0" w14:paraId="62EF9DD2" w14:textId="574D0C25">
                            <w:r w:rsidRPr="00BC53C0">
                              <w:rPr>
                                <w:noProof/>
                              </w:rPr>
                              <w:t>You will now find the eConsult in the “Accepted as eConsult” inbox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58B6EA6">
                <v:stroke joinstyle="miter"/>
                <v:path gradientshapeok="t" o:connecttype="rect"/>
              </v:shapetype>
              <v:shape id="Text Box 217" style="position:absolute;margin-left:4.5pt;margin-top:3.4pt;width:86.65pt;height:89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">
                <v:textbox>
                  <w:txbxContent>
                    <w:p w:rsidRPr="00BC53C0" w:rsidR="00FD3BB0" w:rsidRDefault="00FD3BB0" w14:paraId="62EF9DD2" w14:textId="574D0C25">
                      <w:r w:rsidRPr="00BC53C0">
                        <w:rPr>
                          <w:noProof/>
                        </w:rPr>
                        <w:t>You will now find the eConsult in the “Accepted as eConsult” inbox</w:t>
                      </w:r>
                    </w:p>
                  </w:txbxContent>
                </v:textbox>
              </v:shape>
            </w:pict>
          </mc:Fallback>
        </mc:AlternateContent>
      </w:r>
      <w:r w:rsidRPr="00310E42" w:rsidR="00DC0BE0">
        <w:rPr>
          <w:noProof/>
        </w:rPr>
        <w:drawing>
          <wp:anchor distT="0" distB="0" distL="114300" distR="114300" simplePos="0" relativeHeight="251658244" behindDoc="0" locked="0" layoutInCell="1" allowOverlap="1" wp14:anchorId="0E29ACCF" wp14:editId="3EF98C7A">
            <wp:simplePos x="0" y="0"/>
            <wp:positionH relativeFrom="column">
              <wp:posOffset>1493520</wp:posOffset>
            </wp:positionH>
            <wp:positionV relativeFrom="paragraph">
              <wp:posOffset>59690</wp:posOffset>
            </wp:positionV>
            <wp:extent cx="4658995" cy="1308632"/>
            <wp:effectExtent l="0" t="0" r="0" b="6350"/>
            <wp:wrapNone/>
            <wp:docPr id="2" name="Picture 2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995" cy="1308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0BE0" w:rsidRDefault="00DC0BE0" w14:paraId="5FC0B5EC" w14:textId="0D5019DE">
      <w:pPr>
        <w:rPr>
          <w:noProof/>
        </w:rPr>
      </w:pPr>
    </w:p>
    <w:p w:rsidR="0021760B" w:rsidRDefault="0021760B" w14:paraId="7AEF871A" w14:textId="080D1AE4">
      <w:pPr>
        <w:rPr>
          <w:noProof/>
        </w:rPr>
      </w:pPr>
    </w:p>
    <w:p w:rsidR="00FD3BB0" w:rsidP="00FD3BB0" w:rsidRDefault="00FD3BB0" w14:paraId="556200BF" w14:textId="13804A4C"/>
    <w:p w:rsidR="00DC0BE0" w:rsidP="43FA721E" w:rsidRDefault="005C0E90" w14:paraId="04C754B8" w14:textId="080ED39C">
      <w:pPr>
        <w:rPr>
          <w:rStyle w:val="cf01"/>
          <w:rFonts w:asciiTheme="minorHAnsi" w:hAnsiTheme="minorHAnsi" w:cstheme="minorBidi"/>
          <w:sz w:val="22"/>
          <w:szCs w:val="22"/>
        </w:rPr>
      </w:pPr>
      <w:r w:rsidRPr="0093429F">
        <w:rPr>
          <w:rStyle w:val="cf01"/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8" behindDoc="0" locked="0" layoutInCell="1" allowOverlap="1" wp14:anchorId="552D7700" wp14:editId="26EDBB46">
            <wp:simplePos x="0" y="0"/>
            <wp:positionH relativeFrom="column">
              <wp:posOffset>3663950</wp:posOffset>
            </wp:positionH>
            <wp:positionV relativeFrom="paragraph">
              <wp:posOffset>220980</wp:posOffset>
            </wp:positionV>
            <wp:extent cx="1306195" cy="1789430"/>
            <wp:effectExtent l="0" t="0" r="8255" b="1270"/>
            <wp:wrapNone/>
            <wp:docPr id="1411009337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009337" name="Picture 6" descr="Graphical user interface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838" w:rsidP="009C367C" w:rsidRDefault="00267838" w14:paraId="31E98925" w14:textId="6E8F3C72">
      <w:pPr>
        <w:rPr>
          <w:rStyle w:val="cf01"/>
          <w:rFonts w:asciiTheme="minorHAnsi" w:hAnsiTheme="minorHAnsi" w:cstheme="minorHAnsi"/>
          <w:sz w:val="22"/>
          <w:szCs w:val="22"/>
        </w:rPr>
      </w:pPr>
    </w:p>
    <w:p w:rsidR="00267838" w:rsidP="009C367C" w:rsidRDefault="005C0E90" w14:paraId="7A99BC9B" w14:textId="169EE217">
      <w:pPr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19167E9C" wp14:editId="606814D8">
                <wp:simplePos x="0" y="0"/>
                <wp:positionH relativeFrom="column">
                  <wp:posOffset>88900</wp:posOffset>
                </wp:positionH>
                <wp:positionV relativeFrom="paragraph">
                  <wp:posOffset>80010</wp:posOffset>
                </wp:positionV>
                <wp:extent cx="3359150" cy="863600"/>
                <wp:effectExtent l="0" t="0" r="0" b="0"/>
                <wp:wrapNone/>
                <wp:docPr id="10776134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C53C0" w:rsidR="00ED2635" w:rsidP="00ED2635" w:rsidRDefault="00ED2635" w14:paraId="22DEBC84" w14:textId="012B70F7">
                            <w:r w:rsidRPr="00BC53C0">
                              <w:rPr>
                                <w:noProof/>
                              </w:rPr>
                              <w:t>T</w:t>
                            </w:r>
                            <w:r w:rsidRPr="00BC53C0" w:rsidR="00721090">
                              <w:rPr>
                                <w:noProof/>
                              </w:rPr>
                              <w:t>he eReferral senders will receive</w:t>
                            </w:r>
                            <w:r w:rsidRPr="00BC53C0" w:rsidR="008F25A2">
                              <w:rPr>
                                <w:noProof/>
                              </w:rPr>
                              <w:t xml:space="preserve"> an email notification that you have accepted the eReferral as an eConsult, it will be filed under their “Sent” Inboxes in the “A</w:t>
                            </w:r>
                            <w:r w:rsidRPr="00BC53C0" w:rsidR="005C0E90">
                              <w:rPr>
                                <w:noProof/>
                              </w:rPr>
                              <w:t>ccepted as eConsult” Folder.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7pt;margin-top:6.3pt;width:264.5pt;height:68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" w14:anchorId="19167E9C">
                <v:textbox>
                  <w:txbxContent>
                    <w:p w:rsidRPr="00BC53C0" w:rsidR="00ED2635" w:rsidP="00ED2635" w:rsidRDefault="00ED2635" w14:paraId="22DEBC84" w14:textId="012B70F7">
                      <w:r w:rsidRPr="00BC53C0">
                        <w:rPr>
                          <w:noProof/>
                        </w:rPr>
                        <w:t>T</w:t>
                      </w:r>
                      <w:r w:rsidRPr="00BC53C0" w:rsidR="00721090">
                        <w:rPr>
                          <w:noProof/>
                        </w:rPr>
                        <w:t>he eReferral senders will receive</w:t>
                      </w:r>
                      <w:r w:rsidRPr="00BC53C0" w:rsidR="008F25A2">
                        <w:rPr>
                          <w:noProof/>
                        </w:rPr>
                        <w:t xml:space="preserve"> an email notification that you have accepted the eReferral as an eConsult, it will be filed under their “Sent” Inboxes in the “A</w:t>
                      </w:r>
                      <w:r w:rsidRPr="00BC53C0" w:rsidR="005C0E90">
                        <w:rPr>
                          <w:noProof/>
                        </w:rPr>
                        <w:t>ccepted as eConsult” Folder.</w:t>
                      </w:r>
                    </w:p>
                  </w:txbxContent>
                </v:textbox>
              </v:shape>
            </w:pict>
          </mc:Fallback>
        </mc:AlternateContent>
      </w:r>
    </w:p>
    <w:p w:rsidR="00267838" w:rsidP="009C367C" w:rsidRDefault="00267838" w14:paraId="5BD6BED2" w14:textId="50860EDB">
      <w:pPr>
        <w:rPr>
          <w:rStyle w:val="cf01"/>
          <w:rFonts w:asciiTheme="minorHAnsi" w:hAnsiTheme="minorHAnsi" w:cstheme="minorHAnsi"/>
          <w:sz w:val="22"/>
          <w:szCs w:val="22"/>
        </w:rPr>
      </w:pPr>
    </w:p>
    <w:p w:rsidR="00267838" w:rsidP="009C367C" w:rsidRDefault="00267838" w14:paraId="7A0A0FB0" w14:textId="50EBE092">
      <w:pPr>
        <w:rPr>
          <w:rStyle w:val="cf01"/>
          <w:rFonts w:asciiTheme="minorHAnsi" w:hAnsiTheme="minorHAnsi" w:cstheme="minorHAnsi"/>
          <w:sz w:val="22"/>
          <w:szCs w:val="22"/>
        </w:rPr>
      </w:pPr>
    </w:p>
    <w:p w:rsidR="00267838" w:rsidP="009C367C" w:rsidRDefault="00267838" w14:paraId="5B5E14DB" w14:textId="77777777">
      <w:pPr>
        <w:rPr>
          <w:rStyle w:val="cf01"/>
          <w:rFonts w:asciiTheme="minorHAnsi" w:hAnsiTheme="minorHAnsi" w:cstheme="minorHAnsi"/>
          <w:sz w:val="22"/>
          <w:szCs w:val="22"/>
        </w:rPr>
      </w:pPr>
    </w:p>
    <w:p w:rsidR="00267838" w:rsidP="009C367C" w:rsidRDefault="00267838" w14:paraId="1A0E153F" w14:textId="77777777">
      <w:pPr>
        <w:rPr>
          <w:rStyle w:val="cf01"/>
          <w:rFonts w:asciiTheme="minorHAnsi" w:hAnsiTheme="minorHAnsi" w:cstheme="minorHAnsi"/>
          <w:sz w:val="22"/>
          <w:szCs w:val="22"/>
        </w:rPr>
      </w:pPr>
    </w:p>
    <w:p w:rsidR="00267838" w:rsidP="009C367C" w:rsidRDefault="00267838" w14:paraId="3C29E959" w14:textId="77777777">
      <w:pPr>
        <w:rPr>
          <w:rStyle w:val="cf01"/>
          <w:rFonts w:asciiTheme="minorHAnsi" w:hAnsiTheme="minorHAnsi" w:cstheme="minorHAnsi"/>
          <w:sz w:val="22"/>
          <w:szCs w:val="22"/>
        </w:rPr>
      </w:pPr>
    </w:p>
    <w:p w:rsidR="00E11E31" w:rsidP="009C367C" w:rsidRDefault="00835103" w14:paraId="0F2C77BB" w14:textId="401557D4">
      <w:pPr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When you are ready t</w:t>
      </w:r>
      <w:r w:rsidR="00363F6F">
        <w:rPr>
          <w:rStyle w:val="cf01"/>
          <w:rFonts w:asciiTheme="minorHAnsi" w:hAnsiTheme="minorHAnsi" w:cstheme="minorHAnsi"/>
          <w:sz w:val="22"/>
          <w:szCs w:val="22"/>
        </w:rPr>
        <w:t xml:space="preserve">o proceed with the eConsult, </w:t>
      </w:r>
      <w:r w:rsidR="00F85313">
        <w:rPr>
          <w:rStyle w:val="cf01"/>
          <w:rFonts w:asciiTheme="minorHAnsi" w:hAnsiTheme="minorHAnsi" w:cstheme="minorHAnsi"/>
          <w:sz w:val="22"/>
          <w:szCs w:val="22"/>
        </w:rPr>
        <w:t xml:space="preserve">retrieve </w:t>
      </w:r>
      <w:r w:rsidR="00363F6F">
        <w:rPr>
          <w:rStyle w:val="cf01"/>
          <w:rFonts w:asciiTheme="minorHAnsi" w:hAnsiTheme="minorHAnsi" w:cstheme="minorHAnsi"/>
          <w:sz w:val="22"/>
          <w:szCs w:val="22"/>
        </w:rPr>
        <w:t>it</w:t>
      </w:r>
      <w:r w:rsidR="00F85313">
        <w:rPr>
          <w:rStyle w:val="cf01"/>
          <w:rFonts w:asciiTheme="minorHAnsi" w:hAnsiTheme="minorHAnsi" w:cstheme="minorHAnsi"/>
          <w:sz w:val="22"/>
          <w:szCs w:val="22"/>
        </w:rPr>
        <w:t xml:space="preserve"> from the “</w:t>
      </w:r>
      <w:r w:rsidRPr="00520BF4" w:rsidR="00F85313">
        <w:rPr>
          <w:rStyle w:val="cf01"/>
          <w:rFonts w:asciiTheme="minorHAnsi" w:hAnsiTheme="minorHAnsi" w:cstheme="minorHAnsi"/>
          <w:b/>
          <w:bCs/>
          <w:sz w:val="22"/>
          <w:szCs w:val="22"/>
        </w:rPr>
        <w:t>Accepted as eConsult</w:t>
      </w:r>
      <w:r w:rsidR="00F85313">
        <w:rPr>
          <w:rStyle w:val="cf01"/>
          <w:rFonts w:asciiTheme="minorHAnsi" w:hAnsiTheme="minorHAnsi" w:cstheme="minorHAnsi"/>
          <w:sz w:val="22"/>
          <w:szCs w:val="22"/>
        </w:rPr>
        <w:t xml:space="preserve">” inbox </w:t>
      </w:r>
      <w:r w:rsidR="00EE4881">
        <w:rPr>
          <w:rStyle w:val="cf01"/>
          <w:rFonts w:asciiTheme="minorHAnsi" w:hAnsiTheme="minorHAnsi" w:cstheme="minorHAnsi"/>
          <w:sz w:val="22"/>
          <w:szCs w:val="22"/>
        </w:rPr>
        <w:t>(under your “</w:t>
      </w:r>
      <w:r w:rsidRPr="00520BF4" w:rsidR="00EE4881">
        <w:rPr>
          <w:rStyle w:val="cf01"/>
          <w:rFonts w:asciiTheme="minorHAnsi" w:hAnsiTheme="minorHAnsi" w:cstheme="minorHAnsi"/>
          <w:b/>
          <w:bCs/>
          <w:sz w:val="22"/>
          <w:szCs w:val="22"/>
        </w:rPr>
        <w:t>Received</w:t>
      </w:r>
      <w:r w:rsidR="00EE4881">
        <w:rPr>
          <w:rStyle w:val="cf01"/>
          <w:rFonts w:asciiTheme="minorHAnsi" w:hAnsiTheme="minorHAnsi" w:cstheme="minorHAnsi"/>
          <w:sz w:val="22"/>
          <w:szCs w:val="22"/>
        </w:rPr>
        <w:t>” inboxes</w:t>
      </w:r>
      <w:r w:rsidR="00403B37">
        <w:rPr>
          <w:rStyle w:val="cf01"/>
          <w:rFonts w:asciiTheme="minorHAnsi" w:hAnsiTheme="minorHAnsi" w:cstheme="minorHAnsi"/>
          <w:sz w:val="22"/>
          <w:szCs w:val="22"/>
        </w:rPr>
        <w:t xml:space="preserve">) </w:t>
      </w:r>
      <w:r w:rsidR="00F85313">
        <w:rPr>
          <w:rStyle w:val="cf01"/>
          <w:rFonts w:asciiTheme="minorHAnsi" w:hAnsiTheme="minorHAnsi" w:cstheme="minorHAnsi"/>
          <w:sz w:val="22"/>
          <w:szCs w:val="22"/>
        </w:rPr>
        <w:t>and respo</w:t>
      </w:r>
      <w:r w:rsidR="00363F6F">
        <w:rPr>
          <w:rStyle w:val="cf01"/>
          <w:rFonts w:asciiTheme="minorHAnsi" w:hAnsiTheme="minorHAnsi" w:cstheme="minorHAnsi"/>
          <w:sz w:val="22"/>
          <w:szCs w:val="22"/>
        </w:rPr>
        <w:t>nd via the messaging pane</w:t>
      </w:r>
      <w:r w:rsidR="00EE4881">
        <w:rPr>
          <w:rStyle w:val="cf01"/>
          <w:rFonts w:asciiTheme="minorHAnsi" w:hAnsiTheme="minorHAnsi" w:cstheme="minorHAnsi"/>
          <w:sz w:val="22"/>
          <w:szCs w:val="22"/>
        </w:rPr>
        <w:t xml:space="preserve"> in the eConsult</w:t>
      </w:r>
      <w:r w:rsidR="003B4B73"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  <w:r>
        <w:rPr>
          <w:rStyle w:val="cf01"/>
          <w:rFonts w:asciiTheme="minorHAnsi" w:hAnsiTheme="minorHAnsi" w:cstheme="minorHAnsi"/>
          <w:sz w:val="22"/>
          <w:szCs w:val="22"/>
        </w:rPr>
        <w:t>See Step “</w:t>
      </w:r>
      <w:r w:rsidR="00C57271">
        <w:rPr>
          <w:rStyle w:val="cf01"/>
          <w:rFonts w:asciiTheme="minorHAnsi" w:hAnsiTheme="minorHAnsi" w:cstheme="minorHAnsi"/>
          <w:sz w:val="22"/>
          <w:szCs w:val="22"/>
        </w:rPr>
        <w:t>4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” below for how to respond as an eConsult.  </w:t>
      </w:r>
    </w:p>
    <w:p w:rsidR="00574E13" w:rsidP="00BC53C0" w:rsidRDefault="00FB77FC" w14:paraId="0109F4A4" w14:textId="645D12B0">
      <w:pPr>
        <w:pStyle w:val="ListParagraph"/>
        <w:numPr>
          <w:ilvl w:val="0"/>
          <w:numId w:val="4"/>
        </w:numPr>
        <w:spacing w:after="120"/>
        <w:ind w:hanging="357"/>
        <w:contextualSpacing w:val="0"/>
        <w:rPr>
          <w:noProof/>
        </w:rPr>
      </w:pPr>
      <w:r>
        <w:rPr>
          <w:b/>
          <w:bCs/>
          <w:noProof/>
        </w:rPr>
        <w:t xml:space="preserve">Option 2: </w:t>
      </w:r>
      <w:r w:rsidRPr="00C57271" w:rsidR="00F40EE2">
        <w:rPr>
          <w:b/>
          <w:bCs/>
          <w:noProof/>
        </w:rPr>
        <w:t>R</w:t>
      </w:r>
      <w:r w:rsidRPr="00C57271" w:rsidR="006E6720">
        <w:rPr>
          <w:b/>
          <w:bCs/>
          <w:noProof/>
        </w:rPr>
        <w:t xml:space="preserve">espond </w:t>
      </w:r>
      <w:r w:rsidRPr="00C57271" w:rsidR="000B1801">
        <w:rPr>
          <w:b/>
          <w:bCs/>
          <w:noProof/>
        </w:rPr>
        <w:t>to the eReferral as an eConsult</w:t>
      </w:r>
      <w:r w:rsidR="000B1801">
        <w:rPr>
          <w:noProof/>
        </w:rPr>
        <w:t xml:space="preserve"> </w:t>
      </w:r>
      <w:r w:rsidR="001A6EAC">
        <w:rPr>
          <w:noProof/>
        </w:rPr>
        <w:t>(Add a</w:t>
      </w:r>
      <w:r w:rsidR="00FE1336">
        <w:rPr>
          <w:noProof/>
        </w:rPr>
        <w:t>n eC</w:t>
      </w:r>
      <w:r w:rsidR="001A6EAC">
        <w:rPr>
          <w:noProof/>
        </w:rPr>
        <w:t>onsult message</w:t>
      </w:r>
      <w:r w:rsidR="00664325">
        <w:rPr>
          <w:noProof/>
        </w:rPr>
        <w:t xml:space="preserve"> and </w:t>
      </w:r>
      <w:r w:rsidR="00B74109">
        <w:rPr>
          <w:noProof/>
        </w:rPr>
        <w:t>add your billing time)</w:t>
      </w:r>
      <w:r w:rsidR="006E6720">
        <w:rPr>
          <w:noProof/>
        </w:rPr>
        <w:t xml:space="preserve"> </w:t>
      </w:r>
    </w:p>
    <w:p w:rsidR="00483515" w:rsidP="00BC53C0" w:rsidRDefault="00483515" w14:paraId="4540FEDE" w14:textId="35D84502">
      <w:pPr>
        <w:pStyle w:val="ListParagraph"/>
        <w:numPr>
          <w:ilvl w:val="1"/>
          <w:numId w:val="4"/>
        </w:numPr>
        <w:spacing w:after="120"/>
        <w:ind w:hanging="357"/>
        <w:contextualSpacing w:val="0"/>
        <w:rPr>
          <w:noProof/>
        </w:rPr>
      </w:pPr>
      <w:r>
        <w:rPr>
          <w:noProof/>
        </w:rPr>
        <w:t>Navigate to the messaging pane</w:t>
      </w:r>
    </w:p>
    <w:p w:rsidR="00483515" w:rsidP="00BC53C0" w:rsidRDefault="00741B06" w14:paraId="7D53AE29" w14:textId="34F08E4C">
      <w:pPr>
        <w:pStyle w:val="ListParagraph"/>
        <w:numPr>
          <w:ilvl w:val="1"/>
          <w:numId w:val="4"/>
        </w:numPr>
        <w:spacing w:after="120"/>
        <w:ind w:hanging="357"/>
        <w:contextualSpacing w:val="0"/>
        <w:rPr>
          <w:noProof/>
        </w:rPr>
      </w:pPr>
      <w:r>
        <w:rPr>
          <w:noProof/>
        </w:rPr>
        <w:t xml:space="preserve">Type in your advice and select </w:t>
      </w:r>
      <w:r w:rsidR="0016495B">
        <w:rPr>
          <w:noProof/>
        </w:rPr>
        <w:t>“Respond as an eConsult”check-box</w:t>
      </w:r>
    </w:p>
    <w:p w:rsidR="000D3B11" w:rsidP="00BC53C0" w:rsidRDefault="000D3B11" w14:paraId="2DFAD01F" w14:textId="2CBAF140">
      <w:pPr>
        <w:pStyle w:val="ListParagraph"/>
        <w:numPr>
          <w:ilvl w:val="1"/>
          <w:numId w:val="4"/>
        </w:numPr>
        <w:spacing w:after="120"/>
        <w:ind w:hanging="357"/>
        <w:contextualSpacing w:val="0"/>
        <w:rPr>
          <w:noProof/>
        </w:rPr>
      </w:pPr>
      <w:r>
        <w:rPr>
          <w:noProof/>
        </w:rPr>
        <w:t>Select billing time from the dropdown menu (maximum 60 minutes)</w:t>
      </w:r>
    </w:p>
    <w:p w:rsidR="00EC634A" w:rsidP="00BC53C0" w:rsidRDefault="00EC634A" w14:paraId="212B4214" w14:textId="7E69C11B">
      <w:pPr>
        <w:pStyle w:val="ListParagraph"/>
        <w:numPr>
          <w:ilvl w:val="1"/>
          <w:numId w:val="4"/>
        </w:numPr>
        <w:spacing w:after="120"/>
        <w:ind w:hanging="357"/>
        <w:contextualSpacing w:val="0"/>
        <w:rPr>
          <w:noProof/>
        </w:rPr>
      </w:pPr>
      <w:r>
        <w:rPr>
          <w:noProof/>
        </w:rPr>
        <w:t>Select “Send”</w:t>
      </w:r>
    </w:p>
    <w:p w:rsidR="0016495B" w:rsidP="00EC634A" w:rsidRDefault="00EC634A" w14:paraId="29DC9847" w14:textId="3D876D8A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>Select “Close”</w:t>
      </w:r>
    </w:p>
    <w:p w:rsidR="00413357" w:rsidRDefault="00413357" w14:paraId="37818C66" w14:textId="4FD29C4A">
      <w:pPr>
        <w:rPr>
          <w:noProof/>
        </w:rPr>
      </w:pPr>
    </w:p>
    <w:p w:rsidRPr="003A57A2" w:rsidR="006C309C" w:rsidP="00461CEA" w:rsidRDefault="00EC634A" w14:paraId="4A5B0A51" w14:textId="2DBDA83D">
      <w:pPr>
        <w:pStyle w:val="ListParagraph"/>
        <w:rPr>
          <w:noProof/>
        </w:rPr>
      </w:pPr>
      <w:r w:rsidRPr="00C7324D">
        <w:rPr>
          <w:noProof/>
        </w:rPr>
        <w:drawing>
          <wp:anchor distT="0" distB="0" distL="114300" distR="114300" simplePos="0" relativeHeight="251658241" behindDoc="0" locked="0" layoutInCell="1" allowOverlap="1" wp14:anchorId="40960A23" wp14:editId="04102023">
            <wp:simplePos x="0" y="0"/>
            <wp:positionH relativeFrom="column">
              <wp:posOffset>559435</wp:posOffset>
            </wp:positionH>
            <wp:positionV relativeFrom="paragraph">
              <wp:posOffset>-304165</wp:posOffset>
            </wp:positionV>
            <wp:extent cx="5670550" cy="1873250"/>
            <wp:effectExtent l="0" t="0" r="6350" b="0"/>
            <wp:wrapNone/>
            <wp:docPr id="21" name="Picture 2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applicati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BCE" w:rsidP="00DA2A99" w:rsidRDefault="00CE4BCE" w14:paraId="392C9C2E" w14:textId="5A003CD6">
      <w:pPr>
        <w:jc w:val="center"/>
        <w:rPr>
          <w:noProof/>
        </w:rPr>
      </w:pPr>
    </w:p>
    <w:p w:rsidR="00702518" w:rsidP="005F07EC" w:rsidRDefault="00702518" w14:paraId="5C4AA08E" w14:textId="5BD0E39A">
      <w:pPr>
        <w:pStyle w:val="ListParagraph"/>
        <w:rPr>
          <w:noProof/>
        </w:rPr>
      </w:pPr>
    </w:p>
    <w:p w:rsidR="007D7EE6" w:rsidP="005F07EC" w:rsidRDefault="007D7EE6" w14:paraId="0F41A026" w14:textId="17D90513">
      <w:pPr>
        <w:pStyle w:val="ListParagraph"/>
        <w:rPr>
          <w:noProof/>
        </w:rPr>
      </w:pPr>
    </w:p>
    <w:p w:rsidR="00CE4BCE" w:rsidP="0085553C" w:rsidRDefault="00CE4BCE" w14:paraId="2C70CE97" w14:textId="21F58575">
      <w:pPr>
        <w:pStyle w:val="ListParagraph"/>
      </w:pPr>
    </w:p>
    <w:p w:rsidR="00EC634A" w:rsidP="000E67F1" w:rsidRDefault="00EC634A" w14:paraId="6710BC7D" w14:textId="3BF240EF">
      <w:pPr>
        <w:pStyle w:val="pf0"/>
        <w:rPr>
          <w:rStyle w:val="cf01"/>
          <w:rFonts w:asciiTheme="minorHAnsi" w:hAnsiTheme="minorHAnsi" w:cstheme="minorHAnsi"/>
          <w:sz w:val="22"/>
          <w:szCs w:val="22"/>
        </w:rPr>
      </w:pPr>
    </w:p>
    <w:p w:rsidR="00EC634A" w:rsidP="000E67F1" w:rsidRDefault="005C0E90" w14:paraId="6544FB5B" w14:textId="630D9B11">
      <w:pPr>
        <w:pStyle w:val="pf0"/>
        <w:rPr>
          <w:rStyle w:val="cf01"/>
          <w:rFonts w:asciiTheme="minorHAnsi" w:hAnsiTheme="minorHAnsi" w:cstheme="minorHAnsi"/>
          <w:sz w:val="22"/>
          <w:szCs w:val="22"/>
        </w:rPr>
      </w:pPr>
      <w:r w:rsidRPr="00607B10"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57EB4CE5" wp14:editId="29E6AC6F">
            <wp:simplePos x="0" y="0"/>
            <wp:positionH relativeFrom="column">
              <wp:posOffset>1640840</wp:posOffset>
            </wp:positionH>
            <wp:positionV relativeFrom="paragraph">
              <wp:posOffset>-350520</wp:posOffset>
            </wp:positionV>
            <wp:extent cx="4275150" cy="1496585"/>
            <wp:effectExtent l="0" t="0" r="0" b="8890"/>
            <wp:wrapNone/>
            <wp:docPr id="574184173" name="Picture 32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84173" name="Picture 32" descr="Graphical user interface, application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50" cy="149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43D1D35" wp14:editId="5715A7E3">
                <wp:simplePos x="0" y="0"/>
                <wp:positionH relativeFrom="column">
                  <wp:posOffset>186055</wp:posOffset>
                </wp:positionH>
                <wp:positionV relativeFrom="paragraph">
                  <wp:posOffset>-315595</wp:posOffset>
                </wp:positionV>
                <wp:extent cx="1100703" cy="1166270"/>
                <wp:effectExtent l="0" t="0" r="4445" b="0"/>
                <wp:wrapNone/>
                <wp:docPr id="956422730" name="Text Box 956422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703" cy="116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D3BB0" w:rsidR="00557B79" w:rsidP="00557B79" w:rsidRDefault="00557B79" w14:paraId="7C50DC95" w14:textId="36232D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D3BB0">
                              <w:rPr>
                                <w:noProof/>
                                <w:sz w:val="20"/>
                                <w:szCs w:val="20"/>
                              </w:rPr>
                              <w:t>You will now find the eConsult in the “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eConsult in Progress</w:t>
                            </w:r>
                            <w:r w:rsidRPr="00FD3BB0">
                              <w:rPr>
                                <w:noProof/>
                                <w:sz w:val="20"/>
                                <w:szCs w:val="20"/>
                              </w:rPr>
                              <w:t>”</w:t>
                            </w:r>
                            <w:r w:rsidRPr="00557B79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inbox</w:t>
                            </w:r>
                            <w:r w:rsidRPr="00557B79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350D8F8" wp14:editId="44352325">
                                  <wp:extent cx="931014" cy="30662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484" cy="357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3BB0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6422730" style="position:absolute;margin-left:14.65pt;margin-top:-24.85pt;width:86.65pt;height:91.8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" w14:anchorId="343D1D35">
                <v:textbox>
                  <w:txbxContent>
                    <w:p w:rsidRPr="00FD3BB0" w:rsidR="00557B79" w:rsidP="00557B79" w:rsidRDefault="00557B79" w14:paraId="7C50DC95" w14:textId="36232D41">
                      <w:pPr>
                        <w:rPr>
                          <w:sz w:val="20"/>
                          <w:szCs w:val="20"/>
                        </w:rPr>
                      </w:pPr>
                      <w:r w:rsidRPr="00FD3BB0">
                        <w:rPr>
                          <w:noProof/>
                          <w:sz w:val="20"/>
                          <w:szCs w:val="20"/>
                        </w:rPr>
                        <w:t>You will now find the eConsult in the “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>eConsult in Progress</w:t>
                      </w:r>
                      <w:r w:rsidRPr="00FD3BB0">
                        <w:rPr>
                          <w:noProof/>
                          <w:sz w:val="20"/>
                          <w:szCs w:val="20"/>
                        </w:rPr>
                        <w:t>”</w:t>
                      </w:r>
                      <w:r w:rsidRPr="00557B79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>inbox</w:t>
                      </w:r>
                      <w:r w:rsidRPr="00557B79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350D8F8" wp14:editId="44352325">
                            <wp:extent cx="931014" cy="30662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484" cy="357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3BB0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C634A" w:rsidP="000E67F1" w:rsidRDefault="00EC634A" w14:paraId="2AEC0148" w14:textId="77777777">
      <w:pPr>
        <w:pStyle w:val="pf0"/>
        <w:rPr>
          <w:rStyle w:val="cf01"/>
          <w:rFonts w:asciiTheme="minorHAnsi" w:hAnsiTheme="minorHAnsi" w:cstheme="minorHAnsi"/>
          <w:sz w:val="22"/>
          <w:szCs w:val="22"/>
        </w:rPr>
      </w:pPr>
    </w:p>
    <w:p w:rsidR="00EC634A" w:rsidP="000E67F1" w:rsidRDefault="00EC634A" w14:paraId="2D40F366" w14:textId="77777777">
      <w:pPr>
        <w:pStyle w:val="pf0"/>
        <w:rPr>
          <w:rStyle w:val="cf01"/>
          <w:rFonts w:asciiTheme="minorHAnsi" w:hAnsiTheme="minorHAnsi" w:cstheme="minorHAnsi"/>
          <w:sz w:val="22"/>
          <w:szCs w:val="22"/>
        </w:rPr>
      </w:pPr>
    </w:p>
    <w:p w:rsidR="005C0E90" w:rsidP="000E67F1" w:rsidRDefault="005C0E90" w14:paraId="30418C81" w14:textId="77777777">
      <w:pPr>
        <w:pStyle w:val="pf0"/>
        <w:rPr>
          <w:rStyle w:val="cf01"/>
          <w:rFonts w:asciiTheme="minorHAnsi" w:hAnsiTheme="minorHAnsi" w:cstheme="minorHAnsi"/>
          <w:sz w:val="22"/>
          <w:szCs w:val="22"/>
        </w:rPr>
      </w:pPr>
    </w:p>
    <w:p w:rsidR="000E67F1" w:rsidP="000E67F1" w:rsidRDefault="008240EC" w14:paraId="178395C9" w14:textId="1C02BE0C">
      <w:pPr>
        <w:pStyle w:val="pf0"/>
        <w:rPr>
          <w:rStyle w:val="cf01"/>
          <w:rFonts w:asciiTheme="minorHAnsi" w:hAnsiTheme="minorHAnsi" w:cstheme="minorHAnsi"/>
          <w:sz w:val="22"/>
          <w:szCs w:val="22"/>
        </w:rPr>
      </w:pPr>
      <w:r w:rsidRPr="005C6945">
        <w:rPr>
          <w:rStyle w:val="cf01"/>
          <w:rFonts w:asciiTheme="minorHAnsi" w:hAnsiTheme="minorHAnsi" w:cstheme="minorHAnsi"/>
          <w:sz w:val="22"/>
          <w:szCs w:val="22"/>
        </w:rPr>
        <w:t>T</w:t>
      </w:r>
      <w:r w:rsidRPr="005C6945" w:rsidR="000E67F1">
        <w:rPr>
          <w:rStyle w:val="cf01"/>
          <w:rFonts w:asciiTheme="minorHAnsi" w:hAnsiTheme="minorHAnsi" w:cstheme="minorHAnsi"/>
          <w:sz w:val="22"/>
          <w:szCs w:val="22"/>
        </w:rPr>
        <w:t xml:space="preserve">he eReferral sender will </w:t>
      </w:r>
      <w:r w:rsidRPr="005C6945" w:rsidR="001F5ACB">
        <w:rPr>
          <w:rStyle w:val="cf01"/>
          <w:rFonts w:asciiTheme="minorHAnsi" w:hAnsiTheme="minorHAnsi" w:cstheme="minorHAnsi"/>
          <w:sz w:val="22"/>
          <w:szCs w:val="22"/>
        </w:rPr>
        <w:t>receive an email notificat</w:t>
      </w:r>
      <w:r w:rsidR="007C16E2">
        <w:rPr>
          <w:rStyle w:val="cf01"/>
          <w:rFonts w:asciiTheme="minorHAnsi" w:hAnsiTheme="minorHAnsi" w:cstheme="minorHAnsi"/>
          <w:sz w:val="22"/>
          <w:szCs w:val="22"/>
        </w:rPr>
        <w:t xml:space="preserve">ion </w:t>
      </w:r>
      <w:r w:rsidR="00BD4C32">
        <w:rPr>
          <w:rStyle w:val="cf01"/>
          <w:rFonts w:asciiTheme="minorHAnsi" w:hAnsiTheme="minorHAnsi" w:cstheme="minorHAnsi"/>
          <w:sz w:val="22"/>
          <w:szCs w:val="22"/>
        </w:rPr>
        <w:t xml:space="preserve">that you have </w:t>
      </w:r>
      <w:r w:rsidRPr="005C6945" w:rsidR="000E67F1">
        <w:rPr>
          <w:rStyle w:val="cf01"/>
          <w:rFonts w:asciiTheme="minorHAnsi" w:hAnsiTheme="minorHAnsi" w:cstheme="minorHAnsi"/>
          <w:sz w:val="22"/>
          <w:szCs w:val="22"/>
        </w:rPr>
        <w:t>respon</w:t>
      </w:r>
      <w:r w:rsidR="00BD4C32">
        <w:rPr>
          <w:rStyle w:val="cf01"/>
          <w:rFonts w:asciiTheme="minorHAnsi" w:hAnsiTheme="minorHAnsi" w:cstheme="minorHAnsi"/>
          <w:sz w:val="22"/>
          <w:szCs w:val="22"/>
        </w:rPr>
        <w:t>ded</w:t>
      </w:r>
      <w:r w:rsidRPr="005C6945" w:rsidR="000E67F1">
        <w:rPr>
          <w:rStyle w:val="cf01"/>
          <w:rFonts w:asciiTheme="minorHAnsi" w:hAnsiTheme="minorHAnsi" w:cstheme="minorHAnsi"/>
          <w:sz w:val="22"/>
          <w:szCs w:val="22"/>
        </w:rPr>
        <w:t xml:space="preserve"> to their eReferral as an eConsult. </w:t>
      </w:r>
      <w:r w:rsidR="0073482C">
        <w:rPr>
          <w:rStyle w:val="cf01"/>
          <w:rFonts w:asciiTheme="minorHAnsi" w:hAnsiTheme="minorHAnsi" w:cstheme="minorHAnsi"/>
          <w:sz w:val="22"/>
          <w:szCs w:val="22"/>
        </w:rPr>
        <w:t xml:space="preserve">It will be filed in their “Needs Review” inbox </w:t>
      </w:r>
      <w:r w:rsidRPr="00EE603F" w:rsidR="0073482C">
        <w:rPr>
          <w:rStyle w:val="cf01"/>
          <w:rFonts w:asciiTheme="minorHAnsi" w:hAnsiTheme="minorHAnsi" w:cstheme="minorHAnsi"/>
          <w:b/>
          <w:bCs/>
          <w:sz w:val="22"/>
          <w:szCs w:val="22"/>
        </w:rPr>
        <w:t>and</w:t>
      </w:r>
      <w:r w:rsidR="0073482C">
        <w:rPr>
          <w:rStyle w:val="cf01"/>
          <w:rFonts w:asciiTheme="minorHAnsi" w:hAnsiTheme="minorHAnsi" w:cstheme="minorHAnsi"/>
          <w:sz w:val="22"/>
          <w:szCs w:val="22"/>
        </w:rPr>
        <w:t xml:space="preserve"> their “</w:t>
      </w:r>
      <w:r w:rsidR="00EE603F">
        <w:rPr>
          <w:rStyle w:val="cf01"/>
          <w:rFonts w:asciiTheme="minorHAnsi" w:hAnsiTheme="minorHAnsi" w:cstheme="minorHAnsi"/>
          <w:sz w:val="22"/>
          <w:szCs w:val="22"/>
        </w:rPr>
        <w:t xml:space="preserve">eConsult in Progress” inbox.  </w:t>
      </w:r>
    </w:p>
    <w:p w:rsidRPr="00450758" w:rsidR="00450758" w:rsidP="000E67F1" w:rsidRDefault="00450758" w14:paraId="50646956" w14:textId="1E16A16B">
      <w:pPr>
        <w:pStyle w:val="pf0"/>
        <w:rPr>
          <w:rFonts w:asciiTheme="minorHAnsi" w:hAnsiTheme="minorHAnsi" w:cstheme="minorHAnsi"/>
          <w:sz w:val="22"/>
          <w:szCs w:val="22"/>
        </w:rPr>
      </w:pPr>
      <w:r w:rsidRPr="00450758">
        <w:rPr>
          <w:rFonts w:asciiTheme="minorHAnsi" w:hAnsiTheme="minorHAnsi" w:cstheme="minorHAnsi"/>
          <w:sz w:val="22"/>
          <w:szCs w:val="22"/>
        </w:rPr>
        <w:t xml:space="preserve">Unlike eReferrals – </w:t>
      </w:r>
      <w:proofErr w:type="spellStart"/>
      <w:r w:rsidRPr="00450758">
        <w:rPr>
          <w:rFonts w:asciiTheme="minorHAnsi" w:hAnsiTheme="minorHAnsi" w:cstheme="minorHAnsi"/>
          <w:sz w:val="22"/>
          <w:szCs w:val="22"/>
        </w:rPr>
        <w:t>TReC</w:t>
      </w:r>
      <w:proofErr w:type="spellEnd"/>
      <w:r w:rsidRPr="00450758">
        <w:rPr>
          <w:rFonts w:asciiTheme="minorHAnsi" w:hAnsiTheme="minorHAnsi" w:cstheme="minorHAnsi"/>
          <w:sz w:val="22"/>
          <w:szCs w:val="22"/>
        </w:rPr>
        <w:t xml:space="preserve"> in </w:t>
      </w:r>
      <w:r w:rsidR="00C47A9B">
        <w:rPr>
          <w:rFonts w:asciiTheme="minorHAnsi" w:hAnsiTheme="minorHAnsi" w:cstheme="minorHAnsi"/>
          <w:sz w:val="22"/>
          <w:szCs w:val="22"/>
        </w:rPr>
        <w:t xml:space="preserve">Ocean </w:t>
      </w:r>
      <w:r w:rsidRPr="00450758">
        <w:rPr>
          <w:rFonts w:asciiTheme="minorHAnsi" w:hAnsiTheme="minorHAnsi" w:cstheme="minorHAnsi"/>
          <w:sz w:val="22"/>
          <w:szCs w:val="22"/>
        </w:rPr>
        <w:t>are “Completed” by the sender.</w:t>
      </w:r>
      <w:r w:rsidR="006A7C59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3E1F0E" w:rsidR="000E67F1" w:rsidP="000E67F1" w:rsidRDefault="000E67F1" w14:paraId="2E15F465" w14:textId="77777777">
      <w:pPr>
        <w:pStyle w:val="pf0"/>
        <w:rPr>
          <w:rFonts w:asciiTheme="minorHAnsi" w:hAnsiTheme="minorHAnsi" w:cstheme="minorHAnsi"/>
          <w:sz w:val="22"/>
          <w:szCs w:val="22"/>
        </w:rPr>
      </w:pPr>
      <w:r w:rsidRPr="003E1F0E">
        <w:rPr>
          <w:rStyle w:val="cf01"/>
          <w:rFonts w:asciiTheme="minorHAnsi" w:hAnsiTheme="minorHAnsi" w:cstheme="minorHAnsi"/>
          <w:sz w:val="22"/>
          <w:szCs w:val="22"/>
        </w:rPr>
        <w:t>They have the option to:</w:t>
      </w:r>
    </w:p>
    <w:p w:rsidR="00ED7BE3" w:rsidP="00BC53C0" w:rsidRDefault="000E67F1" w14:paraId="160F0448" w14:textId="77777777">
      <w:pPr>
        <w:pStyle w:val="pf0"/>
        <w:numPr>
          <w:ilvl w:val="0"/>
          <w:numId w:val="5"/>
        </w:numPr>
        <w:spacing w:before="0" w:beforeAutospacing="0" w:after="120" w:afterAutospacing="0"/>
        <w:ind w:hanging="357"/>
        <w:rPr>
          <w:rStyle w:val="cf01"/>
          <w:rFonts w:asciiTheme="minorHAnsi" w:hAnsiTheme="minorHAnsi" w:cstheme="minorHAnsi"/>
          <w:sz w:val="22"/>
          <w:szCs w:val="22"/>
        </w:rPr>
      </w:pPr>
      <w:r w:rsidRPr="007B6A7E">
        <w:rPr>
          <w:rStyle w:val="cf01"/>
          <w:rFonts w:asciiTheme="minorHAnsi" w:hAnsiTheme="minorHAnsi" w:cstheme="minorHAnsi"/>
          <w:b/>
          <w:bCs/>
          <w:sz w:val="22"/>
          <w:szCs w:val="22"/>
        </w:rPr>
        <w:t>Respond to your message</w:t>
      </w:r>
      <w:r w:rsidRPr="003E1F0E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823EF8">
        <w:rPr>
          <w:rStyle w:val="cf01"/>
          <w:rFonts w:asciiTheme="minorHAnsi" w:hAnsiTheme="minorHAnsi" w:cstheme="minorHAnsi"/>
          <w:sz w:val="22"/>
          <w:szCs w:val="22"/>
        </w:rPr>
        <w:t xml:space="preserve">in the eConsult </w:t>
      </w:r>
      <w:r w:rsidRPr="003E1F0E">
        <w:rPr>
          <w:rStyle w:val="cf01"/>
          <w:rFonts w:asciiTheme="minorHAnsi" w:hAnsiTheme="minorHAnsi" w:cstheme="minorHAnsi"/>
          <w:sz w:val="22"/>
          <w:szCs w:val="22"/>
        </w:rPr>
        <w:t>using the messaging pane</w:t>
      </w:r>
      <w:r w:rsidR="006F4D1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:rsidRPr="006F4D11" w:rsidR="000E67F1" w:rsidP="00BC53C0" w:rsidRDefault="43FA721E" w14:paraId="1B4D9F42" w14:textId="08036777">
      <w:pPr>
        <w:pStyle w:val="pf0"/>
        <w:numPr>
          <w:ilvl w:val="1"/>
          <w:numId w:val="5"/>
        </w:numPr>
        <w:spacing w:before="0" w:beforeAutospacing="0" w:after="120" w:afterAutospacing="0"/>
        <w:ind w:hanging="357"/>
        <w:rPr>
          <w:rStyle w:val="cf01"/>
          <w:rFonts w:asciiTheme="minorHAnsi" w:hAnsiTheme="minorHAnsi" w:cstheme="minorBidi"/>
          <w:sz w:val="22"/>
          <w:szCs w:val="22"/>
        </w:rPr>
      </w:pPr>
      <w:r w:rsidRPr="43FA721E">
        <w:rPr>
          <w:rStyle w:val="cf01"/>
          <w:rFonts w:asciiTheme="minorHAnsi" w:hAnsiTheme="minorHAnsi" w:cstheme="minorBidi"/>
          <w:sz w:val="22"/>
          <w:szCs w:val="22"/>
        </w:rPr>
        <w:t xml:space="preserve">YOU </w:t>
      </w:r>
      <w:r w:rsidRPr="43FA721E">
        <w:rPr>
          <w:rFonts w:asciiTheme="minorHAnsi" w:hAnsiTheme="minorHAnsi" w:cstheme="minorBidi"/>
          <w:sz w:val="22"/>
          <w:szCs w:val="22"/>
        </w:rPr>
        <w:t>may respond by providing additional consult advice or a non-consult message (</w:t>
      </w:r>
      <w:r w:rsidR="00374A9E">
        <w:rPr>
          <w:rFonts w:asciiTheme="minorHAnsi" w:hAnsiTheme="minorHAnsi" w:cstheme="minorBidi"/>
          <w:i/>
          <w:iCs/>
          <w:sz w:val="22"/>
          <w:szCs w:val="22"/>
        </w:rPr>
        <w:t>additional responses can be billed</w:t>
      </w:r>
      <w:r w:rsidR="00623C71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:rsidR="00446C61" w:rsidP="00BC53C0" w:rsidRDefault="000E67F1" w14:paraId="66DD2311" w14:textId="20A83774">
      <w:pPr>
        <w:pStyle w:val="pf0"/>
        <w:numPr>
          <w:ilvl w:val="0"/>
          <w:numId w:val="5"/>
        </w:numPr>
        <w:spacing w:before="0" w:beforeAutospacing="0" w:after="120" w:afterAutospacing="0"/>
        <w:ind w:hanging="357"/>
        <w:rPr>
          <w:rStyle w:val="cf01"/>
          <w:rFonts w:asciiTheme="minorHAnsi" w:hAnsiTheme="minorHAnsi" w:cstheme="minorHAnsi"/>
          <w:sz w:val="22"/>
          <w:szCs w:val="22"/>
        </w:rPr>
      </w:pPr>
      <w:r w:rsidRPr="007B6A7E">
        <w:rPr>
          <w:rStyle w:val="cf01"/>
          <w:rFonts w:asciiTheme="minorHAnsi" w:hAnsiTheme="minorHAnsi" w:cstheme="minorHAnsi"/>
          <w:b/>
          <w:bCs/>
          <w:sz w:val="22"/>
          <w:szCs w:val="22"/>
        </w:rPr>
        <w:t>Complete the eConsult</w:t>
      </w:r>
      <w:r w:rsidRPr="007C6280">
        <w:rPr>
          <w:rStyle w:val="cf01"/>
          <w:rFonts w:asciiTheme="minorHAnsi" w:hAnsiTheme="minorHAnsi" w:cstheme="minorHAnsi"/>
          <w:sz w:val="22"/>
          <w:szCs w:val="22"/>
        </w:rPr>
        <w:t xml:space="preserve"> if they have received all the information they </w:t>
      </w:r>
      <w:r w:rsidRPr="007C6280" w:rsidR="00583FA3">
        <w:rPr>
          <w:rStyle w:val="cf01"/>
          <w:rFonts w:asciiTheme="minorHAnsi" w:hAnsiTheme="minorHAnsi" w:cstheme="minorHAnsi"/>
          <w:sz w:val="22"/>
          <w:szCs w:val="22"/>
        </w:rPr>
        <w:t>need.</w:t>
      </w:r>
      <w:r w:rsidR="00F021A9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:rsidR="000E67F1" w:rsidP="00BC53C0" w:rsidRDefault="00F021A9" w14:paraId="0BE37548" w14:textId="70641E2D">
      <w:pPr>
        <w:pStyle w:val="pf0"/>
        <w:numPr>
          <w:ilvl w:val="1"/>
          <w:numId w:val="5"/>
        </w:numPr>
        <w:spacing w:before="0" w:beforeAutospacing="0" w:after="120" w:afterAutospacing="0"/>
        <w:ind w:hanging="357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eConsult will move into the “Completed” inbox</w:t>
      </w:r>
      <w:r w:rsidR="00583FA3">
        <w:rPr>
          <w:rStyle w:val="cf01"/>
          <w:rFonts w:asciiTheme="minorHAnsi" w:hAnsiTheme="minorHAnsi" w:cstheme="minorHAnsi"/>
          <w:sz w:val="22"/>
          <w:szCs w:val="22"/>
        </w:rPr>
        <w:t>.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:rsidR="00446C61" w:rsidP="00BC53C0" w:rsidRDefault="000E67F1" w14:paraId="40AE68A4" w14:textId="244E9342">
      <w:pPr>
        <w:pStyle w:val="pf0"/>
        <w:numPr>
          <w:ilvl w:val="0"/>
          <w:numId w:val="5"/>
        </w:numPr>
        <w:spacing w:before="0" w:beforeAutospacing="0" w:after="120" w:afterAutospacing="0"/>
        <w:ind w:hanging="357"/>
        <w:rPr>
          <w:rStyle w:val="cf01"/>
          <w:rFonts w:asciiTheme="minorHAnsi" w:hAnsiTheme="minorHAnsi" w:cstheme="minorHAnsi"/>
          <w:sz w:val="22"/>
          <w:szCs w:val="22"/>
        </w:rPr>
      </w:pPr>
      <w:r w:rsidRPr="007B6A7E">
        <w:rPr>
          <w:rStyle w:val="cf01"/>
          <w:rFonts w:asciiTheme="minorHAnsi" w:hAnsiTheme="minorHAnsi" w:cstheme="minorHAnsi"/>
          <w:b/>
          <w:bCs/>
          <w:sz w:val="22"/>
          <w:szCs w:val="22"/>
        </w:rPr>
        <w:t>Proceed with eReferral</w:t>
      </w:r>
      <w:r w:rsidRPr="007C6280">
        <w:rPr>
          <w:rStyle w:val="cf01"/>
          <w:rFonts w:asciiTheme="minorHAnsi" w:hAnsiTheme="minorHAnsi" w:cstheme="minorHAnsi"/>
          <w:sz w:val="22"/>
          <w:szCs w:val="22"/>
        </w:rPr>
        <w:t xml:space="preserve"> - if they still would like you to see the </w:t>
      </w:r>
      <w:r w:rsidRPr="007C6280" w:rsidR="00583FA3">
        <w:rPr>
          <w:rStyle w:val="cf01"/>
          <w:rFonts w:asciiTheme="minorHAnsi" w:hAnsiTheme="minorHAnsi" w:cstheme="minorHAnsi"/>
          <w:sz w:val="22"/>
          <w:szCs w:val="22"/>
        </w:rPr>
        <w:t>patient.</w:t>
      </w:r>
      <w:r w:rsidR="00F021A9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:rsidR="000E67F1" w:rsidP="00BC53C0" w:rsidRDefault="00F021A9" w14:paraId="3016F784" w14:textId="3342DBC1">
      <w:pPr>
        <w:pStyle w:val="pf0"/>
        <w:numPr>
          <w:ilvl w:val="1"/>
          <w:numId w:val="5"/>
        </w:numPr>
        <w:spacing w:before="0" w:beforeAutospacing="0" w:after="120" w:afterAutospacing="0"/>
        <w:ind w:hanging="357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eConsult will move into </w:t>
      </w:r>
      <w:r w:rsidR="00583FA3">
        <w:rPr>
          <w:rStyle w:val="cf01"/>
          <w:rFonts w:asciiTheme="minorHAnsi" w:hAnsiTheme="minorHAnsi" w:cstheme="minorHAnsi"/>
          <w:sz w:val="22"/>
          <w:szCs w:val="22"/>
        </w:rPr>
        <w:t>YOUR</w:t>
      </w:r>
      <w:r w:rsidR="007841F0">
        <w:rPr>
          <w:rStyle w:val="cf01"/>
          <w:rFonts w:asciiTheme="minorHAnsi" w:hAnsiTheme="minorHAnsi" w:cstheme="minorHAnsi"/>
          <w:sz w:val="22"/>
          <w:szCs w:val="22"/>
        </w:rPr>
        <w:t xml:space="preserve"> “Needs Review” and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“New” inbox to be </w:t>
      </w:r>
      <w:r w:rsidR="00583FA3">
        <w:rPr>
          <w:rStyle w:val="cf01"/>
          <w:rFonts w:asciiTheme="minorHAnsi" w:hAnsiTheme="minorHAnsi" w:cstheme="minorHAnsi"/>
          <w:sz w:val="22"/>
          <w:szCs w:val="22"/>
        </w:rPr>
        <w:t>triaged.</w:t>
      </w:r>
    </w:p>
    <w:p w:rsidR="00CE504E" w:rsidP="00BC53C0" w:rsidRDefault="00A73D6E" w14:paraId="3797E372" w14:textId="77777777">
      <w:pPr>
        <w:pStyle w:val="pf0"/>
        <w:numPr>
          <w:ilvl w:val="1"/>
          <w:numId w:val="5"/>
        </w:numPr>
        <w:spacing w:before="0" w:beforeAutospacing="0" w:after="120" w:afterAutospacing="0"/>
        <w:ind w:hanging="357"/>
        <w:rPr>
          <w:rStyle w:val="cf01"/>
          <w:rFonts w:asciiTheme="minorHAnsi" w:hAnsiTheme="minorHAnsi" w:cstheme="minorHAnsi"/>
          <w:sz w:val="22"/>
          <w:szCs w:val="22"/>
        </w:rPr>
      </w:pPr>
      <w:r w:rsidRPr="00446C61">
        <w:rPr>
          <w:rStyle w:val="cf01"/>
          <w:rFonts w:asciiTheme="minorHAnsi" w:hAnsiTheme="minorHAnsi" w:cstheme="minorHAnsi"/>
          <w:b/>
          <w:bCs/>
          <w:sz w:val="22"/>
          <w:szCs w:val="22"/>
        </w:rPr>
        <w:t>You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must </w:t>
      </w:r>
      <w:r w:rsidR="00446C61">
        <w:rPr>
          <w:rStyle w:val="cf01"/>
          <w:rFonts w:asciiTheme="minorHAnsi" w:hAnsiTheme="minorHAnsi" w:cstheme="minorHAnsi"/>
          <w:sz w:val="22"/>
          <w:szCs w:val="22"/>
        </w:rPr>
        <w:t xml:space="preserve">click the </w:t>
      </w:r>
      <w:r>
        <w:rPr>
          <w:rStyle w:val="cf01"/>
          <w:rFonts w:asciiTheme="minorHAnsi" w:hAnsiTheme="minorHAnsi" w:cstheme="minorHAnsi"/>
          <w:sz w:val="22"/>
          <w:szCs w:val="22"/>
        </w:rPr>
        <w:t>“</w:t>
      </w:r>
      <w:r w:rsidR="00446C61">
        <w:rPr>
          <w:rStyle w:val="cf01"/>
          <w:rFonts w:asciiTheme="minorHAnsi" w:hAnsiTheme="minorHAnsi" w:cstheme="minorHAnsi"/>
          <w:sz w:val="22"/>
          <w:szCs w:val="22"/>
        </w:rPr>
        <w:t>R</w:t>
      </w:r>
      <w:r>
        <w:rPr>
          <w:rStyle w:val="cf01"/>
          <w:rFonts w:asciiTheme="minorHAnsi" w:hAnsiTheme="minorHAnsi" w:cstheme="minorHAnsi"/>
          <w:sz w:val="22"/>
          <w:szCs w:val="22"/>
        </w:rPr>
        <w:t>eview</w:t>
      </w:r>
      <w:r w:rsidR="00446C61">
        <w:rPr>
          <w:rStyle w:val="cf01"/>
          <w:rFonts w:asciiTheme="minorHAnsi" w:hAnsiTheme="minorHAnsi" w:cstheme="minorHAnsi"/>
          <w:sz w:val="22"/>
          <w:szCs w:val="22"/>
        </w:rPr>
        <w:t>ed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1522CA">
        <w:rPr>
          <w:rStyle w:val="cf01"/>
          <w:rFonts w:asciiTheme="minorHAnsi" w:hAnsiTheme="minorHAnsi" w:cstheme="minorHAnsi"/>
          <w:sz w:val="22"/>
          <w:szCs w:val="22"/>
        </w:rPr>
        <w:t xml:space="preserve">and Close” button at the bottom of the </w:t>
      </w:r>
      <w:r w:rsidR="007757E0">
        <w:rPr>
          <w:rStyle w:val="cf01"/>
          <w:rFonts w:asciiTheme="minorHAnsi" w:hAnsiTheme="minorHAnsi" w:cstheme="minorHAnsi"/>
          <w:sz w:val="22"/>
          <w:szCs w:val="22"/>
        </w:rPr>
        <w:t>eReferral</w:t>
      </w:r>
      <w:r w:rsidR="00CE504E">
        <w:rPr>
          <w:rStyle w:val="cf01"/>
          <w:rFonts w:asciiTheme="minorHAnsi" w:hAnsiTheme="minorHAnsi" w:cstheme="minorHAnsi"/>
          <w:sz w:val="22"/>
          <w:szCs w:val="22"/>
        </w:rPr>
        <w:t xml:space="preserve"> first</w:t>
      </w:r>
      <w:r w:rsidR="007757E0">
        <w:rPr>
          <w:rStyle w:val="cf01"/>
          <w:rFonts w:asciiTheme="minorHAnsi" w:hAnsiTheme="minorHAnsi" w:cstheme="minorHAnsi"/>
          <w:sz w:val="22"/>
          <w:szCs w:val="22"/>
        </w:rPr>
        <w:t xml:space="preserve">, this will remove it from the “Needs Review” inbox.  </w:t>
      </w:r>
    </w:p>
    <w:p w:rsidR="00A73D6E" w:rsidP="00BC53C0" w:rsidRDefault="007757E0" w14:paraId="2F605E66" w14:textId="60A5115C">
      <w:pPr>
        <w:pStyle w:val="pf0"/>
        <w:numPr>
          <w:ilvl w:val="1"/>
          <w:numId w:val="5"/>
        </w:numPr>
        <w:spacing w:before="0" w:beforeAutospacing="0" w:after="120" w:afterAutospacing="0"/>
        <w:ind w:hanging="357"/>
        <w:rPr>
          <w:rStyle w:val="cf01"/>
          <w:rFonts w:asciiTheme="minorHAnsi" w:hAnsiTheme="minorHAnsi" w:cstheme="minorHAnsi"/>
          <w:sz w:val="22"/>
          <w:szCs w:val="22"/>
        </w:rPr>
      </w:pPr>
      <w:r w:rsidRPr="007757E0">
        <w:rPr>
          <w:rStyle w:val="cf01"/>
          <w:rFonts w:asciiTheme="minorHAnsi" w:hAnsiTheme="minorHAnsi" w:cstheme="minorHAnsi"/>
          <w:b/>
          <w:bCs/>
          <w:sz w:val="22"/>
          <w:szCs w:val="22"/>
        </w:rPr>
        <w:t>THEN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retrieve it from the </w:t>
      </w:r>
      <w:r w:rsidR="006B3EEE">
        <w:rPr>
          <w:rStyle w:val="cf01"/>
          <w:rFonts w:asciiTheme="minorHAnsi" w:hAnsiTheme="minorHAnsi" w:cstheme="minorHAnsi"/>
          <w:sz w:val="22"/>
          <w:szCs w:val="22"/>
        </w:rPr>
        <w:t>“New” inbox under your received inboxes and choose to “Accept” or “Decline”</w:t>
      </w:r>
    </w:p>
    <w:p w:rsidR="006A7C59" w:rsidP="00154BFD" w:rsidRDefault="006A7C59" w14:paraId="479C258E" w14:textId="77777777">
      <w:pPr>
        <w:rPr>
          <w:b/>
          <w:bCs/>
        </w:rPr>
      </w:pPr>
    </w:p>
    <w:p w:rsidR="00154BFD" w:rsidP="00154BFD" w:rsidRDefault="006A7C59" w14:paraId="04116F0D" w14:textId="6CF68012">
      <w:pPr>
        <w:rPr>
          <w:rStyle w:val="eop"/>
          <w:color w:val="000000"/>
          <w:shd w:val="clear" w:color="auto" w:fill="FFFFFF"/>
        </w:rPr>
      </w:pPr>
      <w:r>
        <w:rPr>
          <w:b/>
          <w:bCs/>
        </w:rPr>
        <w:t>Pr</w:t>
      </w:r>
      <w:r w:rsidRPr="00154BFD" w:rsidR="00154BFD">
        <w:rPr>
          <w:b/>
          <w:bCs/>
        </w:rPr>
        <w:t>oof of Concept demo</w:t>
      </w:r>
      <w:r w:rsidR="00154BFD">
        <w:t xml:space="preserve">: </w:t>
      </w:r>
      <w:hyperlink w:history="1" r:id="rId18">
        <w:r w:rsidR="00154BFD">
          <w:rPr>
            <w:rStyle w:val="Hyperlink"/>
            <w:shd w:val="clear" w:color="auto" w:fill="FFFFFF"/>
          </w:rPr>
          <w:t>https://youtu.be/kZKc01hrlS4</w:t>
        </w:r>
      </w:hyperlink>
      <w:r w:rsidR="00154BFD">
        <w:rPr>
          <w:rStyle w:val="eop"/>
          <w:color w:val="000000"/>
          <w:shd w:val="clear" w:color="auto" w:fill="FFFFFF"/>
        </w:rPr>
        <w:t> </w:t>
      </w:r>
    </w:p>
    <w:p w:rsidR="007A1169" w:rsidP="007A1169" w:rsidRDefault="007A1169" w14:paraId="62114BF5" w14:textId="77777777">
      <w:pPr>
        <w:rPr>
          <w:b/>
          <w:bCs/>
        </w:rPr>
      </w:pPr>
      <w:r>
        <w:rPr>
          <w:b/>
          <w:bCs/>
        </w:rPr>
        <w:t>*</w:t>
      </w:r>
      <w:r w:rsidRPr="003B7033">
        <w:rPr>
          <w:b/>
          <w:bCs/>
        </w:rPr>
        <w:t>Additional Resources:</w:t>
      </w:r>
    </w:p>
    <w:p w:rsidRPr="00BC53C0" w:rsidR="007A1169" w:rsidP="007A1169" w:rsidRDefault="007A1169" w14:paraId="4C9BE187" w14:textId="77777777">
      <w:pPr>
        <w:rPr>
          <w:highlight w:val="yellow"/>
        </w:rPr>
      </w:pPr>
      <w:r w:rsidRPr="00BC53C0">
        <w:rPr>
          <w:highlight w:val="yellow"/>
        </w:rPr>
        <w:t>Link to resources</w:t>
      </w:r>
    </w:p>
    <w:p w:rsidRPr="00BC53C0" w:rsidR="005F6052" w:rsidRDefault="007A1169" w14:paraId="54D8CD66" w14:textId="0E9BD06A">
      <w:r w:rsidRPr="00BC53C0">
        <w:rPr>
          <w:highlight w:val="yellow"/>
        </w:rPr>
        <w:t>Deployment Team Contact info</w:t>
      </w:r>
    </w:p>
    <w:p w:rsidR="00525CED" w:rsidRDefault="00525CED" w14:paraId="7731B990" w14:textId="2861F6D1"/>
    <w:p w:rsidR="00251DE4" w:rsidP="003C166D" w:rsidRDefault="00251DE4" w14:paraId="0CEF1E16" w14:textId="1769E5E0">
      <w:pPr>
        <w:jc w:val="center"/>
      </w:pPr>
    </w:p>
    <w:p w:rsidR="008D7B8E" w:rsidP="00251DE4" w:rsidRDefault="008D7B8E" w14:paraId="5BA9D4AB" w14:textId="1D5083F5"/>
    <w:sectPr w:rsidR="008D7B8E">
      <w:headerReference w:type="default" r:id="rId19"/>
      <w:footerReference w:type="default" r:id="rId2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2E2C" w:rsidP="003D1FBC" w:rsidRDefault="00132E2C" w14:paraId="0F934323" w14:textId="77777777">
      <w:pPr>
        <w:spacing w:after="0" w:line="240" w:lineRule="auto"/>
      </w:pPr>
      <w:r>
        <w:separator/>
      </w:r>
    </w:p>
  </w:endnote>
  <w:endnote w:type="continuationSeparator" w:id="0">
    <w:p w:rsidR="00132E2C" w:rsidP="003D1FBC" w:rsidRDefault="00132E2C" w14:paraId="0D5BEECB" w14:textId="77777777">
      <w:pPr>
        <w:spacing w:after="0" w:line="240" w:lineRule="auto"/>
      </w:pPr>
      <w:r>
        <w:continuationSeparator/>
      </w:r>
    </w:p>
  </w:endnote>
  <w:endnote w:type="continuationNotice" w:id="1">
    <w:p w:rsidR="00132E2C" w:rsidRDefault="00132E2C" w14:paraId="4C57B33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6717" w:rsidRDefault="009F0F00" w14:paraId="309C5051" w14:textId="4F5A77AA">
    <w:r>
      <w:t>Last</w:t>
    </w:r>
    <w:r>
      <w:rPr>
        <w:spacing w:val="-3"/>
      </w:rPr>
      <w:t xml:space="preserve"> </w:t>
    </w:r>
    <w:r>
      <w:t>Revised:</w:t>
    </w:r>
    <w:r>
      <w:rPr>
        <w:spacing w:val="-1"/>
      </w:rPr>
      <w:t xml:space="preserve"> </w:t>
    </w:r>
    <w:r w:rsidR="002628FA">
      <w:rPr>
        <w:sz w:val="20"/>
      </w:rPr>
      <w:t>Jul</w:t>
    </w:r>
    <w:r w:rsidR="004807A8">
      <w:rPr>
        <w:sz w:val="20"/>
      </w:rPr>
      <w:t>y</w:t>
    </w:r>
    <w:r>
      <w:rPr>
        <w:sz w:val="20"/>
      </w:rPr>
      <w:t xml:space="preserve"> 2024 </w:t>
    </w:r>
    <w:r>
      <w:ptab w:alignment="center" w:relativeTo="margin" w:leader="none"/>
    </w:r>
    <w:r>
      <w:ptab w:alignment="right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2E2C" w:rsidP="003D1FBC" w:rsidRDefault="00132E2C" w14:paraId="7FAD5F16" w14:textId="77777777">
      <w:pPr>
        <w:spacing w:after="0" w:line="240" w:lineRule="auto"/>
      </w:pPr>
      <w:r>
        <w:separator/>
      </w:r>
    </w:p>
  </w:footnote>
  <w:footnote w:type="continuationSeparator" w:id="0">
    <w:p w:rsidR="00132E2C" w:rsidP="003D1FBC" w:rsidRDefault="00132E2C" w14:paraId="7C36CF90" w14:textId="77777777">
      <w:pPr>
        <w:spacing w:after="0" w:line="240" w:lineRule="auto"/>
      </w:pPr>
      <w:r>
        <w:continuationSeparator/>
      </w:r>
    </w:p>
  </w:footnote>
  <w:footnote w:type="continuationNotice" w:id="1">
    <w:p w:rsidR="00132E2C" w:rsidRDefault="00132E2C" w14:paraId="076A05F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C53C0" w:rsidP="00BC53C0" w:rsidRDefault="004C626D" w14:paraId="2962CA72" w14:textId="77777777">
    <w:pPr>
      <w:spacing w:after="0" w:line="276" w:lineRule="auto"/>
      <w:jc w:val="center"/>
      <w:rPr>
        <w:rFonts w:ascii="Century Gothic" w:hAnsi="Century Gothic" w:cstheme="majorHAnsi"/>
        <w:noProof/>
        <w:sz w:val="36"/>
        <w:szCs w:val="36"/>
      </w:rPr>
    </w:pPr>
    <w:r w:rsidRPr="00BC53C0">
      <w:rPr>
        <w:rFonts w:ascii="Century Gothic" w:hAnsi="Century Gothic" w:cstheme="majorHAnsi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C754D56" wp14:editId="3B24DCBF">
          <wp:simplePos x="0" y="0"/>
          <wp:positionH relativeFrom="column">
            <wp:posOffset>4464050</wp:posOffset>
          </wp:positionH>
          <wp:positionV relativeFrom="paragraph">
            <wp:posOffset>-4191000</wp:posOffset>
          </wp:positionV>
          <wp:extent cx="5051425" cy="4992196"/>
          <wp:effectExtent l="0" t="0" r="0" b="0"/>
          <wp:wrapNone/>
          <wp:docPr id="15" name="Picture 15" descr="Shape, icon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Shape, icon,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1425" cy="499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53C0">
      <w:rPr>
        <w:rFonts w:ascii="Century Gothic" w:hAnsi="Century Gothic" w:cstheme="majorHAnsi"/>
        <w:noProof/>
        <w:sz w:val="36"/>
        <w:szCs w:val="36"/>
      </w:rPr>
      <w:t xml:space="preserve">Triaging Referrals as eConsult (TReC) </w:t>
    </w:r>
  </w:p>
  <w:p w:rsidRPr="00BC53C0" w:rsidR="004C626D" w:rsidP="00BC53C0" w:rsidRDefault="004C626D" w14:paraId="6DAF62FC" w14:textId="059C9068">
    <w:pPr>
      <w:spacing w:after="0" w:line="276" w:lineRule="auto"/>
      <w:jc w:val="center"/>
      <w:rPr>
        <w:rFonts w:ascii="Century Gothic" w:hAnsi="Century Gothic" w:cstheme="majorHAnsi"/>
        <w:noProof/>
        <w:sz w:val="36"/>
        <w:szCs w:val="36"/>
      </w:rPr>
    </w:pPr>
    <w:r w:rsidRPr="00BC53C0">
      <w:rPr>
        <w:rFonts w:ascii="Century Gothic" w:hAnsi="Century Gothic" w:cstheme="majorHAnsi"/>
        <w:noProof/>
        <w:sz w:val="36"/>
        <w:szCs w:val="36"/>
      </w:rPr>
      <w:t>in Ocean</w:t>
    </w:r>
    <w:r w:rsidR="00BC53C0">
      <w:rPr>
        <w:rFonts w:ascii="Century Gothic" w:hAnsi="Century Gothic" w:cstheme="majorHAnsi"/>
        <w:noProof/>
        <w:sz w:val="36"/>
        <w:szCs w:val="36"/>
      </w:rPr>
      <w:t xml:space="preserve"> </w:t>
    </w:r>
    <w:r w:rsidRPr="00BC53C0">
      <w:rPr>
        <w:rFonts w:ascii="Century Gothic" w:hAnsi="Century Gothic" w:cstheme="majorHAnsi"/>
        <w:noProof/>
        <w:sz w:val="36"/>
        <w:szCs w:val="36"/>
      </w:rPr>
      <w:t xml:space="preserve">eConsult Workflow – </w:t>
    </w:r>
    <w:r w:rsidRPr="00BC53C0" w:rsidR="00804243">
      <w:rPr>
        <w:rFonts w:ascii="Century Gothic" w:hAnsi="Century Gothic" w:cstheme="majorHAnsi"/>
        <w:noProof/>
        <w:sz w:val="36"/>
        <w:szCs w:val="36"/>
      </w:rPr>
      <w:t>Receiver</w:t>
    </w:r>
    <w:r w:rsidRPr="00BC53C0">
      <w:rPr>
        <w:rFonts w:ascii="Century Gothic" w:hAnsi="Century Gothic" w:cstheme="majorHAnsi"/>
        <w:noProof/>
        <w:sz w:val="36"/>
        <w:szCs w:val="36"/>
      </w:rPr>
      <w:t xml:space="preserve"> sites</w:t>
    </w:r>
  </w:p>
  <w:p w:rsidR="003D1FBC" w:rsidRDefault="003D1FBC" w14:paraId="08845D2C" w14:textId="3B5F38E7">
    <w:pPr>
      <w:pStyle w:val="Header"/>
    </w:pPr>
  </w:p>
  <w:p w:rsidR="003D1FBC" w:rsidRDefault="003D1FBC" w14:paraId="6EA82E3B" w14:textId="6572F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2344"/>
    <w:multiLevelType w:val="hybridMultilevel"/>
    <w:tmpl w:val="2F80B3AE"/>
    <w:lvl w:ilvl="0" w:tplc="193A40F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8" w:hanging="360"/>
      </w:pPr>
    </w:lvl>
    <w:lvl w:ilvl="2" w:tplc="1009001B" w:tentative="1">
      <w:start w:val="1"/>
      <w:numFmt w:val="lowerRoman"/>
      <w:lvlText w:val="%3."/>
      <w:lvlJc w:val="right"/>
      <w:pPr>
        <w:ind w:left="1848" w:hanging="180"/>
      </w:pPr>
    </w:lvl>
    <w:lvl w:ilvl="3" w:tplc="1009000F" w:tentative="1">
      <w:start w:val="1"/>
      <w:numFmt w:val="decimal"/>
      <w:lvlText w:val="%4."/>
      <w:lvlJc w:val="left"/>
      <w:pPr>
        <w:ind w:left="2568" w:hanging="360"/>
      </w:pPr>
    </w:lvl>
    <w:lvl w:ilvl="4" w:tplc="10090019" w:tentative="1">
      <w:start w:val="1"/>
      <w:numFmt w:val="lowerLetter"/>
      <w:lvlText w:val="%5."/>
      <w:lvlJc w:val="left"/>
      <w:pPr>
        <w:ind w:left="3288" w:hanging="360"/>
      </w:pPr>
    </w:lvl>
    <w:lvl w:ilvl="5" w:tplc="1009001B" w:tentative="1">
      <w:start w:val="1"/>
      <w:numFmt w:val="lowerRoman"/>
      <w:lvlText w:val="%6."/>
      <w:lvlJc w:val="right"/>
      <w:pPr>
        <w:ind w:left="4008" w:hanging="180"/>
      </w:pPr>
    </w:lvl>
    <w:lvl w:ilvl="6" w:tplc="1009000F" w:tentative="1">
      <w:start w:val="1"/>
      <w:numFmt w:val="decimal"/>
      <w:lvlText w:val="%7."/>
      <w:lvlJc w:val="left"/>
      <w:pPr>
        <w:ind w:left="4728" w:hanging="360"/>
      </w:pPr>
    </w:lvl>
    <w:lvl w:ilvl="7" w:tplc="10090019" w:tentative="1">
      <w:start w:val="1"/>
      <w:numFmt w:val="lowerLetter"/>
      <w:lvlText w:val="%8."/>
      <w:lvlJc w:val="left"/>
      <w:pPr>
        <w:ind w:left="5448" w:hanging="360"/>
      </w:pPr>
    </w:lvl>
    <w:lvl w:ilvl="8" w:tplc="1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A38488F"/>
    <w:multiLevelType w:val="hybridMultilevel"/>
    <w:tmpl w:val="343081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12CAA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7607E"/>
    <w:multiLevelType w:val="hybridMultilevel"/>
    <w:tmpl w:val="13C82E88"/>
    <w:lvl w:ilvl="0" w:tplc="BA12CAA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32C69"/>
    <w:multiLevelType w:val="hybridMultilevel"/>
    <w:tmpl w:val="FDD47838"/>
    <w:lvl w:ilvl="0" w:tplc="DB98D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16E68"/>
    <w:multiLevelType w:val="hybridMultilevel"/>
    <w:tmpl w:val="9B14F8F2"/>
    <w:lvl w:ilvl="0" w:tplc="202C8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AC4F2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BD285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9E2A3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7024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E440E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04F22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69EF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2184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 w16cid:durableId="473332383">
    <w:abstractNumId w:val="1"/>
  </w:num>
  <w:num w:numId="2" w16cid:durableId="724180088">
    <w:abstractNumId w:val="0"/>
  </w:num>
  <w:num w:numId="3" w16cid:durableId="1376197622">
    <w:abstractNumId w:val="2"/>
  </w:num>
  <w:num w:numId="4" w16cid:durableId="562716377">
    <w:abstractNumId w:val="3"/>
  </w:num>
  <w:num w:numId="5" w16cid:durableId="1107698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D05DED"/>
    <w:rsid w:val="00015B6C"/>
    <w:rsid w:val="00020E28"/>
    <w:rsid w:val="0002271A"/>
    <w:rsid w:val="00025369"/>
    <w:rsid w:val="00043EBF"/>
    <w:rsid w:val="00044C0F"/>
    <w:rsid w:val="00051EA7"/>
    <w:rsid w:val="00052399"/>
    <w:rsid w:val="00057CEB"/>
    <w:rsid w:val="00074B84"/>
    <w:rsid w:val="00074DF1"/>
    <w:rsid w:val="00076947"/>
    <w:rsid w:val="000819B6"/>
    <w:rsid w:val="00083C1C"/>
    <w:rsid w:val="00087427"/>
    <w:rsid w:val="00091143"/>
    <w:rsid w:val="000A0554"/>
    <w:rsid w:val="000A1BDA"/>
    <w:rsid w:val="000A63FF"/>
    <w:rsid w:val="000B14FF"/>
    <w:rsid w:val="000B1801"/>
    <w:rsid w:val="000C363A"/>
    <w:rsid w:val="000D3B11"/>
    <w:rsid w:val="000D7DF0"/>
    <w:rsid w:val="000E4F58"/>
    <w:rsid w:val="000E67F1"/>
    <w:rsid w:val="000F3EF8"/>
    <w:rsid w:val="000F6FAE"/>
    <w:rsid w:val="001077B1"/>
    <w:rsid w:val="001140C6"/>
    <w:rsid w:val="00116727"/>
    <w:rsid w:val="00121E6C"/>
    <w:rsid w:val="0012267F"/>
    <w:rsid w:val="00123DA0"/>
    <w:rsid w:val="00125C9E"/>
    <w:rsid w:val="00132E2C"/>
    <w:rsid w:val="001366F7"/>
    <w:rsid w:val="00144F41"/>
    <w:rsid w:val="001522CA"/>
    <w:rsid w:val="00154BFD"/>
    <w:rsid w:val="0016073A"/>
    <w:rsid w:val="001617D3"/>
    <w:rsid w:val="0016495B"/>
    <w:rsid w:val="00172ACC"/>
    <w:rsid w:val="00172C89"/>
    <w:rsid w:val="00176BD6"/>
    <w:rsid w:val="00193845"/>
    <w:rsid w:val="0019675A"/>
    <w:rsid w:val="001A2F63"/>
    <w:rsid w:val="001A515E"/>
    <w:rsid w:val="001A6EAC"/>
    <w:rsid w:val="001B2D3D"/>
    <w:rsid w:val="001B6CE4"/>
    <w:rsid w:val="001C278C"/>
    <w:rsid w:val="001C27D1"/>
    <w:rsid w:val="001C56AE"/>
    <w:rsid w:val="001D6D5A"/>
    <w:rsid w:val="001E0F2A"/>
    <w:rsid w:val="001E23B0"/>
    <w:rsid w:val="001E45FD"/>
    <w:rsid w:val="001F5ACB"/>
    <w:rsid w:val="001F7B4E"/>
    <w:rsid w:val="00201A53"/>
    <w:rsid w:val="00216437"/>
    <w:rsid w:val="0021760B"/>
    <w:rsid w:val="00232799"/>
    <w:rsid w:val="00245587"/>
    <w:rsid w:val="00245DA5"/>
    <w:rsid w:val="00251DE4"/>
    <w:rsid w:val="00254396"/>
    <w:rsid w:val="0025486F"/>
    <w:rsid w:val="002628FA"/>
    <w:rsid w:val="00262F9D"/>
    <w:rsid w:val="00263A0E"/>
    <w:rsid w:val="00267838"/>
    <w:rsid w:val="00285AD1"/>
    <w:rsid w:val="00286F32"/>
    <w:rsid w:val="002919D5"/>
    <w:rsid w:val="002920BF"/>
    <w:rsid w:val="002A05D2"/>
    <w:rsid w:val="002A23F7"/>
    <w:rsid w:val="002A576F"/>
    <w:rsid w:val="002A5DF9"/>
    <w:rsid w:val="002B5324"/>
    <w:rsid w:val="002C057B"/>
    <w:rsid w:val="002C34D5"/>
    <w:rsid w:val="002C5CE3"/>
    <w:rsid w:val="002C6B77"/>
    <w:rsid w:val="002C7890"/>
    <w:rsid w:val="002D0586"/>
    <w:rsid w:val="002D5B88"/>
    <w:rsid w:val="002E08D5"/>
    <w:rsid w:val="002E3C7F"/>
    <w:rsid w:val="002E543E"/>
    <w:rsid w:val="002F12EE"/>
    <w:rsid w:val="00310E42"/>
    <w:rsid w:val="00320233"/>
    <w:rsid w:val="00320B0C"/>
    <w:rsid w:val="00321290"/>
    <w:rsid w:val="00322DEE"/>
    <w:rsid w:val="00325C70"/>
    <w:rsid w:val="00331D45"/>
    <w:rsid w:val="00332EFC"/>
    <w:rsid w:val="003342BD"/>
    <w:rsid w:val="00335494"/>
    <w:rsid w:val="00341794"/>
    <w:rsid w:val="00345375"/>
    <w:rsid w:val="00347128"/>
    <w:rsid w:val="00353032"/>
    <w:rsid w:val="00363F6F"/>
    <w:rsid w:val="00374A9E"/>
    <w:rsid w:val="0037542C"/>
    <w:rsid w:val="00375C1F"/>
    <w:rsid w:val="00380913"/>
    <w:rsid w:val="00384334"/>
    <w:rsid w:val="003860AB"/>
    <w:rsid w:val="00387C4D"/>
    <w:rsid w:val="00391309"/>
    <w:rsid w:val="00393182"/>
    <w:rsid w:val="00396A4A"/>
    <w:rsid w:val="003A0D88"/>
    <w:rsid w:val="003A2068"/>
    <w:rsid w:val="003A23D9"/>
    <w:rsid w:val="003A57A2"/>
    <w:rsid w:val="003A6717"/>
    <w:rsid w:val="003A68BB"/>
    <w:rsid w:val="003A7A07"/>
    <w:rsid w:val="003B4B73"/>
    <w:rsid w:val="003C166D"/>
    <w:rsid w:val="003C472C"/>
    <w:rsid w:val="003D1F8A"/>
    <w:rsid w:val="003D1FBC"/>
    <w:rsid w:val="003D49FF"/>
    <w:rsid w:val="003D7929"/>
    <w:rsid w:val="003E1F0E"/>
    <w:rsid w:val="003E3ACC"/>
    <w:rsid w:val="003E3FDD"/>
    <w:rsid w:val="003E6757"/>
    <w:rsid w:val="003E7BAD"/>
    <w:rsid w:val="003F1CF6"/>
    <w:rsid w:val="003F2CAB"/>
    <w:rsid w:val="003F2E80"/>
    <w:rsid w:val="00403B37"/>
    <w:rsid w:val="0040736C"/>
    <w:rsid w:val="00413357"/>
    <w:rsid w:val="00414E02"/>
    <w:rsid w:val="00425017"/>
    <w:rsid w:val="00430867"/>
    <w:rsid w:val="00434FB9"/>
    <w:rsid w:val="00436107"/>
    <w:rsid w:val="00443793"/>
    <w:rsid w:val="00446C61"/>
    <w:rsid w:val="00450758"/>
    <w:rsid w:val="00461CEA"/>
    <w:rsid w:val="0046561C"/>
    <w:rsid w:val="004676EA"/>
    <w:rsid w:val="0047349C"/>
    <w:rsid w:val="0047792E"/>
    <w:rsid w:val="004807A8"/>
    <w:rsid w:val="00483515"/>
    <w:rsid w:val="0048613B"/>
    <w:rsid w:val="00487272"/>
    <w:rsid w:val="00491ADE"/>
    <w:rsid w:val="004B68AE"/>
    <w:rsid w:val="004B7721"/>
    <w:rsid w:val="004C17B7"/>
    <w:rsid w:val="004C190A"/>
    <w:rsid w:val="004C626D"/>
    <w:rsid w:val="004C6FFF"/>
    <w:rsid w:val="004C775F"/>
    <w:rsid w:val="004D334D"/>
    <w:rsid w:val="004D46C6"/>
    <w:rsid w:val="004D7838"/>
    <w:rsid w:val="004E475D"/>
    <w:rsid w:val="004F438D"/>
    <w:rsid w:val="00505392"/>
    <w:rsid w:val="00507A0C"/>
    <w:rsid w:val="00510BEE"/>
    <w:rsid w:val="005136A3"/>
    <w:rsid w:val="00515AE6"/>
    <w:rsid w:val="00520BF4"/>
    <w:rsid w:val="005211D7"/>
    <w:rsid w:val="00524413"/>
    <w:rsid w:val="00525CED"/>
    <w:rsid w:val="00526236"/>
    <w:rsid w:val="00542B18"/>
    <w:rsid w:val="005463FA"/>
    <w:rsid w:val="0055473B"/>
    <w:rsid w:val="005571AA"/>
    <w:rsid w:val="00557B79"/>
    <w:rsid w:val="00574E13"/>
    <w:rsid w:val="005755F5"/>
    <w:rsid w:val="005838E4"/>
    <w:rsid w:val="00583FA3"/>
    <w:rsid w:val="0058633B"/>
    <w:rsid w:val="00596EED"/>
    <w:rsid w:val="005A1081"/>
    <w:rsid w:val="005A1D3E"/>
    <w:rsid w:val="005A30DE"/>
    <w:rsid w:val="005A5056"/>
    <w:rsid w:val="005B0648"/>
    <w:rsid w:val="005B432C"/>
    <w:rsid w:val="005C0E90"/>
    <w:rsid w:val="005C3348"/>
    <w:rsid w:val="005C6945"/>
    <w:rsid w:val="005D23EF"/>
    <w:rsid w:val="005D3C28"/>
    <w:rsid w:val="005E082C"/>
    <w:rsid w:val="005E0BBF"/>
    <w:rsid w:val="005F07EC"/>
    <w:rsid w:val="005F6052"/>
    <w:rsid w:val="00601D3A"/>
    <w:rsid w:val="0060238E"/>
    <w:rsid w:val="006044D3"/>
    <w:rsid w:val="006078F5"/>
    <w:rsid w:val="00607B10"/>
    <w:rsid w:val="00623C71"/>
    <w:rsid w:val="00624734"/>
    <w:rsid w:val="00650493"/>
    <w:rsid w:val="00650C62"/>
    <w:rsid w:val="00654D99"/>
    <w:rsid w:val="006551C0"/>
    <w:rsid w:val="00656335"/>
    <w:rsid w:val="00664325"/>
    <w:rsid w:val="00666332"/>
    <w:rsid w:val="00675A0A"/>
    <w:rsid w:val="0068144B"/>
    <w:rsid w:val="00693C98"/>
    <w:rsid w:val="00695611"/>
    <w:rsid w:val="006A7C59"/>
    <w:rsid w:val="006A7F7E"/>
    <w:rsid w:val="006B1B75"/>
    <w:rsid w:val="006B3EEE"/>
    <w:rsid w:val="006B55C0"/>
    <w:rsid w:val="006B5A7F"/>
    <w:rsid w:val="006C309C"/>
    <w:rsid w:val="006C37CE"/>
    <w:rsid w:val="006D0681"/>
    <w:rsid w:val="006D3A83"/>
    <w:rsid w:val="006E6720"/>
    <w:rsid w:val="006F4D11"/>
    <w:rsid w:val="00702518"/>
    <w:rsid w:val="00702F0C"/>
    <w:rsid w:val="00705A83"/>
    <w:rsid w:val="00717ACC"/>
    <w:rsid w:val="00721090"/>
    <w:rsid w:val="0072394F"/>
    <w:rsid w:val="00726FC5"/>
    <w:rsid w:val="0073482C"/>
    <w:rsid w:val="00735570"/>
    <w:rsid w:val="00736BF3"/>
    <w:rsid w:val="00737FFA"/>
    <w:rsid w:val="00741B06"/>
    <w:rsid w:val="00742903"/>
    <w:rsid w:val="00750A19"/>
    <w:rsid w:val="00756618"/>
    <w:rsid w:val="007757E0"/>
    <w:rsid w:val="007841F0"/>
    <w:rsid w:val="007923D8"/>
    <w:rsid w:val="007A1169"/>
    <w:rsid w:val="007A3AB5"/>
    <w:rsid w:val="007A5C14"/>
    <w:rsid w:val="007A7F44"/>
    <w:rsid w:val="007B3247"/>
    <w:rsid w:val="007B598B"/>
    <w:rsid w:val="007B6239"/>
    <w:rsid w:val="007B6A7E"/>
    <w:rsid w:val="007C16E2"/>
    <w:rsid w:val="007C6280"/>
    <w:rsid w:val="007D1A7D"/>
    <w:rsid w:val="007D5740"/>
    <w:rsid w:val="007D7EE6"/>
    <w:rsid w:val="007E736E"/>
    <w:rsid w:val="00804243"/>
    <w:rsid w:val="0081278C"/>
    <w:rsid w:val="00821E9D"/>
    <w:rsid w:val="00823EF8"/>
    <w:rsid w:val="008240EC"/>
    <w:rsid w:val="008265CA"/>
    <w:rsid w:val="00832D6C"/>
    <w:rsid w:val="00835103"/>
    <w:rsid w:val="00842A67"/>
    <w:rsid w:val="0085553C"/>
    <w:rsid w:val="008606ED"/>
    <w:rsid w:val="0087232D"/>
    <w:rsid w:val="00874EC3"/>
    <w:rsid w:val="008768EE"/>
    <w:rsid w:val="00882230"/>
    <w:rsid w:val="008903DD"/>
    <w:rsid w:val="00893BA9"/>
    <w:rsid w:val="0089575E"/>
    <w:rsid w:val="008B5122"/>
    <w:rsid w:val="008D2D1C"/>
    <w:rsid w:val="008D6C96"/>
    <w:rsid w:val="008D7B8E"/>
    <w:rsid w:val="008E3F88"/>
    <w:rsid w:val="008E6EA0"/>
    <w:rsid w:val="008E723A"/>
    <w:rsid w:val="008F25A2"/>
    <w:rsid w:val="008F6E0D"/>
    <w:rsid w:val="00905D82"/>
    <w:rsid w:val="00910C41"/>
    <w:rsid w:val="00911E5A"/>
    <w:rsid w:val="0091596A"/>
    <w:rsid w:val="00921C6D"/>
    <w:rsid w:val="00924E7A"/>
    <w:rsid w:val="00931AEA"/>
    <w:rsid w:val="00932F78"/>
    <w:rsid w:val="0093429F"/>
    <w:rsid w:val="00940EF8"/>
    <w:rsid w:val="009419AF"/>
    <w:rsid w:val="00942306"/>
    <w:rsid w:val="00947AD3"/>
    <w:rsid w:val="00951386"/>
    <w:rsid w:val="00967091"/>
    <w:rsid w:val="00967250"/>
    <w:rsid w:val="00971EB5"/>
    <w:rsid w:val="00980492"/>
    <w:rsid w:val="00981130"/>
    <w:rsid w:val="00982A58"/>
    <w:rsid w:val="00984F48"/>
    <w:rsid w:val="009869DE"/>
    <w:rsid w:val="009908AD"/>
    <w:rsid w:val="009A0188"/>
    <w:rsid w:val="009A0CF7"/>
    <w:rsid w:val="009A4B76"/>
    <w:rsid w:val="009C367C"/>
    <w:rsid w:val="009E0F4C"/>
    <w:rsid w:val="009E5705"/>
    <w:rsid w:val="009E7EE2"/>
    <w:rsid w:val="009F0F00"/>
    <w:rsid w:val="009F1C14"/>
    <w:rsid w:val="009F2D1D"/>
    <w:rsid w:val="009F4389"/>
    <w:rsid w:val="009F55E0"/>
    <w:rsid w:val="009F688E"/>
    <w:rsid w:val="00A02157"/>
    <w:rsid w:val="00A05BDD"/>
    <w:rsid w:val="00A07F10"/>
    <w:rsid w:val="00A1327D"/>
    <w:rsid w:val="00A13920"/>
    <w:rsid w:val="00A2453F"/>
    <w:rsid w:val="00A31978"/>
    <w:rsid w:val="00A436ED"/>
    <w:rsid w:val="00A43DBA"/>
    <w:rsid w:val="00A53D96"/>
    <w:rsid w:val="00A5498B"/>
    <w:rsid w:val="00A57A34"/>
    <w:rsid w:val="00A63CAD"/>
    <w:rsid w:val="00A71D72"/>
    <w:rsid w:val="00A73D6E"/>
    <w:rsid w:val="00A91BEE"/>
    <w:rsid w:val="00A95A71"/>
    <w:rsid w:val="00AC6C14"/>
    <w:rsid w:val="00AD2597"/>
    <w:rsid w:val="00AD6A7F"/>
    <w:rsid w:val="00B0263B"/>
    <w:rsid w:val="00B02E76"/>
    <w:rsid w:val="00B10AC5"/>
    <w:rsid w:val="00B1140C"/>
    <w:rsid w:val="00B1497A"/>
    <w:rsid w:val="00B155F4"/>
    <w:rsid w:val="00B15B0F"/>
    <w:rsid w:val="00B220EF"/>
    <w:rsid w:val="00B335CF"/>
    <w:rsid w:val="00B357E8"/>
    <w:rsid w:val="00B44594"/>
    <w:rsid w:val="00B44D7C"/>
    <w:rsid w:val="00B56274"/>
    <w:rsid w:val="00B571E3"/>
    <w:rsid w:val="00B579BC"/>
    <w:rsid w:val="00B639AE"/>
    <w:rsid w:val="00B72119"/>
    <w:rsid w:val="00B74109"/>
    <w:rsid w:val="00B742B8"/>
    <w:rsid w:val="00B758F8"/>
    <w:rsid w:val="00B81C3A"/>
    <w:rsid w:val="00B90688"/>
    <w:rsid w:val="00B964A8"/>
    <w:rsid w:val="00BA4545"/>
    <w:rsid w:val="00BA5A49"/>
    <w:rsid w:val="00BC53C0"/>
    <w:rsid w:val="00BD1FF2"/>
    <w:rsid w:val="00BD4A42"/>
    <w:rsid w:val="00BD4C32"/>
    <w:rsid w:val="00BE1B2C"/>
    <w:rsid w:val="00BE453B"/>
    <w:rsid w:val="00BF485B"/>
    <w:rsid w:val="00C00125"/>
    <w:rsid w:val="00C04474"/>
    <w:rsid w:val="00C05D54"/>
    <w:rsid w:val="00C11254"/>
    <w:rsid w:val="00C12F26"/>
    <w:rsid w:val="00C15187"/>
    <w:rsid w:val="00C15EE3"/>
    <w:rsid w:val="00C1784A"/>
    <w:rsid w:val="00C23A66"/>
    <w:rsid w:val="00C330F0"/>
    <w:rsid w:val="00C33226"/>
    <w:rsid w:val="00C35315"/>
    <w:rsid w:val="00C464BA"/>
    <w:rsid w:val="00C46504"/>
    <w:rsid w:val="00C47A9B"/>
    <w:rsid w:val="00C57271"/>
    <w:rsid w:val="00C66CFB"/>
    <w:rsid w:val="00C7324D"/>
    <w:rsid w:val="00C772D8"/>
    <w:rsid w:val="00C778F2"/>
    <w:rsid w:val="00C841F2"/>
    <w:rsid w:val="00C87C76"/>
    <w:rsid w:val="00C902F3"/>
    <w:rsid w:val="00C93FD1"/>
    <w:rsid w:val="00CA2833"/>
    <w:rsid w:val="00CA2B13"/>
    <w:rsid w:val="00CB05CF"/>
    <w:rsid w:val="00CB2625"/>
    <w:rsid w:val="00CB3712"/>
    <w:rsid w:val="00CC3B24"/>
    <w:rsid w:val="00CC5384"/>
    <w:rsid w:val="00CE3413"/>
    <w:rsid w:val="00CE37DC"/>
    <w:rsid w:val="00CE4BCE"/>
    <w:rsid w:val="00CE504E"/>
    <w:rsid w:val="00CF1784"/>
    <w:rsid w:val="00D00A77"/>
    <w:rsid w:val="00D01B61"/>
    <w:rsid w:val="00D025C8"/>
    <w:rsid w:val="00D0359E"/>
    <w:rsid w:val="00D13C1B"/>
    <w:rsid w:val="00D14AAC"/>
    <w:rsid w:val="00D1552F"/>
    <w:rsid w:val="00D169B6"/>
    <w:rsid w:val="00D221A1"/>
    <w:rsid w:val="00D365C0"/>
    <w:rsid w:val="00D373FF"/>
    <w:rsid w:val="00D44A57"/>
    <w:rsid w:val="00D570FA"/>
    <w:rsid w:val="00D5758F"/>
    <w:rsid w:val="00D6025B"/>
    <w:rsid w:val="00D60F2F"/>
    <w:rsid w:val="00D717D5"/>
    <w:rsid w:val="00D7206F"/>
    <w:rsid w:val="00D72BB6"/>
    <w:rsid w:val="00D73627"/>
    <w:rsid w:val="00D77CCD"/>
    <w:rsid w:val="00D80AA1"/>
    <w:rsid w:val="00D82969"/>
    <w:rsid w:val="00D92CD7"/>
    <w:rsid w:val="00DA1733"/>
    <w:rsid w:val="00DA2A99"/>
    <w:rsid w:val="00DA3657"/>
    <w:rsid w:val="00DA6558"/>
    <w:rsid w:val="00DB1DDB"/>
    <w:rsid w:val="00DB568D"/>
    <w:rsid w:val="00DC0BE0"/>
    <w:rsid w:val="00DE482F"/>
    <w:rsid w:val="00E11E31"/>
    <w:rsid w:val="00E121F1"/>
    <w:rsid w:val="00E126A6"/>
    <w:rsid w:val="00E1634E"/>
    <w:rsid w:val="00E2018E"/>
    <w:rsid w:val="00E250DA"/>
    <w:rsid w:val="00E35DC5"/>
    <w:rsid w:val="00E36624"/>
    <w:rsid w:val="00E44F0D"/>
    <w:rsid w:val="00E575D7"/>
    <w:rsid w:val="00E6028A"/>
    <w:rsid w:val="00E624B1"/>
    <w:rsid w:val="00E649D5"/>
    <w:rsid w:val="00E72D61"/>
    <w:rsid w:val="00E73AF5"/>
    <w:rsid w:val="00E76EDA"/>
    <w:rsid w:val="00E839EB"/>
    <w:rsid w:val="00E8401B"/>
    <w:rsid w:val="00E92C23"/>
    <w:rsid w:val="00EB2FAF"/>
    <w:rsid w:val="00EB5E3A"/>
    <w:rsid w:val="00EB7562"/>
    <w:rsid w:val="00EC634A"/>
    <w:rsid w:val="00ED2635"/>
    <w:rsid w:val="00ED7BE3"/>
    <w:rsid w:val="00EE29A7"/>
    <w:rsid w:val="00EE483D"/>
    <w:rsid w:val="00EE4881"/>
    <w:rsid w:val="00EE603F"/>
    <w:rsid w:val="00EE761E"/>
    <w:rsid w:val="00EF0F23"/>
    <w:rsid w:val="00EF4B3B"/>
    <w:rsid w:val="00EF7D17"/>
    <w:rsid w:val="00F0211D"/>
    <w:rsid w:val="00F021A9"/>
    <w:rsid w:val="00F119E7"/>
    <w:rsid w:val="00F132D3"/>
    <w:rsid w:val="00F134C0"/>
    <w:rsid w:val="00F165DA"/>
    <w:rsid w:val="00F227A3"/>
    <w:rsid w:val="00F34BDE"/>
    <w:rsid w:val="00F36D12"/>
    <w:rsid w:val="00F37FC5"/>
    <w:rsid w:val="00F40A0B"/>
    <w:rsid w:val="00F40EE2"/>
    <w:rsid w:val="00F428D9"/>
    <w:rsid w:val="00F54021"/>
    <w:rsid w:val="00F61933"/>
    <w:rsid w:val="00F6204B"/>
    <w:rsid w:val="00F647FB"/>
    <w:rsid w:val="00F66D12"/>
    <w:rsid w:val="00F85313"/>
    <w:rsid w:val="00F91377"/>
    <w:rsid w:val="00F93261"/>
    <w:rsid w:val="00F9416F"/>
    <w:rsid w:val="00F953D5"/>
    <w:rsid w:val="00FA775F"/>
    <w:rsid w:val="00FB162B"/>
    <w:rsid w:val="00FB77FC"/>
    <w:rsid w:val="00FC137D"/>
    <w:rsid w:val="00FC3DE9"/>
    <w:rsid w:val="00FD3BB0"/>
    <w:rsid w:val="00FD3FA9"/>
    <w:rsid w:val="00FE1336"/>
    <w:rsid w:val="00FF61E7"/>
    <w:rsid w:val="0A955D50"/>
    <w:rsid w:val="15D05DED"/>
    <w:rsid w:val="2DAC8820"/>
    <w:rsid w:val="43FA721E"/>
    <w:rsid w:val="6028B800"/>
    <w:rsid w:val="61B9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05DED"/>
  <w15:chartTrackingRefBased/>
  <w15:docId w15:val="{5E3820B4-D271-498D-9795-DAE0498E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FB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1FBC"/>
  </w:style>
  <w:style w:type="paragraph" w:styleId="Footer">
    <w:name w:val="footer"/>
    <w:basedOn w:val="Normal"/>
    <w:link w:val="FooterChar"/>
    <w:uiPriority w:val="99"/>
    <w:unhideWhenUsed/>
    <w:rsid w:val="003D1F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1FBC"/>
  </w:style>
  <w:style w:type="character" w:styleId="CommentReference">
    <w:name w:val="annotation reference"/>
    <w:basedOn w:val="DefaultParagraphFont"/>
    <w:uiPriority w:val="99"/>
    <w:semiHidden/>
    <w:unhideWhenUsed/>
    <w:rsid w:val="00931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1AE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31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E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31A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1A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0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F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F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55C0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8265CA"/>
  </w:style>
  <w:style w:type="character" w:styleId="eop" w:customStyle="1">
    <w:name w:val="eop"/>
    <w:basedOn w:val="DefaultParagraphFont"/>
    <w:rsid w:val="008265CA"/>
  </w:style>
  <w:style w:type="character" w:styleId="cf01" w:customStyle="1">
    <w:name w:val="cf01"/>
    <w:basedOn w:val="DefaultParagraphFont"/>
    <w:rsid w:val="00A05BDD"/>
    <w:rPr>
      <w:rFonts w:hint="default" w:ascii="Segoe UI" w:hAnsi="Segoe UI" w:cs="Segoe UI"/>
      <w:sz w:val="18"/>
      <w:szCs w:val="18"/>
    </w:rPr>
  </w:style>
  <w:style w:type="paragraph" w:styleId="pf0" w:customStyle="1">
    <w:name w:val="pf0"/>
    <w:basedOn w:val="Normal"/>
    <w:rsid w:val="000E67F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812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hyperlink" Target="https://youtu.be/kZKc01hrlS4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7.emf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3149CF673DA458C066799817DF421" ma:contentTypeVersion="10" ma:contentTypeDescription="Create a new document." ma:contentTypeScope="" ma:versionID="961f1bd7e416fda316c1cb7a76b661ef">
  <xsd:schema xmlns:xsd="http://www.w3.org/2001/XMLSchema" xmlns:xs="http://www.w3.org/2001/XMLSchema" xmlns:p="http://schemas.microsoft.com/office/2006/metadata/properties" xmlns:ns2="ca65a3ba-3592-4bd7-9ff9-451aa917d091" xmlns:ns3="531a2b8e-a0e9-4c0e-8996-7db8f3de829e" targetNamespace="http://schemas.microsoft.com/office/2006/metadata/properties" ma:root="true" ma:fieldsID="6e2a49c70539b8625882b744c9ac2eea" ns2:_="" ns3:_="">
    <xsd:import namespace="ca65a3ba-3592-4bd7-9ff9-451aa917d091"/>
    <xsd:import namespace="531a2b8e-a0e9-4c0e-8996-7db8f3de8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a3ba-3592-4bd7-9ff9-451aa917d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a2b8e-a0e9-4c0e-8996-7db8f3de8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3931A-3ECE-40E5-BA38-713D018514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1AE28-A7EE-4A25-8E0A-1A8695FD5DD0}"/>
</file>

<file path=customXml/itemProps3.xml><?xml version="1.0" encoding="utf-8"?>
<ds:datastoreItem xmlns:ds="http://schemas.openxmlformats.org/officeDocument/2006/customXml" ds:itemID="{5559F8C6-DDCC-49F0-93B8-F83DB81FAF2A}">
  <ds:schemaRefs>
    <ds:schemaRef ds:uri="http://schemas.microsoft.com/office/2006/metadata/properties"/>
    <ds:schemaRef ds:uri="http://schemas.microsoft.com/office/infopath/2007/PartnerControls"/>
    <ds:schemaRef ds:uri="bba3ad0f-6aed-4cfe-8e21-5df19d46bf65"/>
    <ds:schemaRef ds:uri="ba9ddfe8-961e-4ff1-a7b7-14e84324849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ECB65C3-8D51-4D5B-89E5-E77E8B9FC94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Lynn Cave</dc:creator>
  <keywords/>
  <dc:description/>
  <lastModifiedBy>Melissa Lambing</lastModifiedBy>
  <revision>3</revision>
  <dcterms:created xsi:type="dcterms:W3CDTF">2024-07-15T15:22:00.0000000Z</dcterms:created>
  <dcterms:modified xsi:type="dcterms:W3CDTF">2024-08-15T11:25:05.9904546Z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0x010100FDB3149CF673DA458C066799817DF421</vt:lpwstr>
  </property>
  <property fmtid="{D5CDD505-2E9C-101B-9397-08002B2CF9AE}" pid="3" name="MediaServiceImageTags">
    <vt:lpwstr/>
  </property>
</Properties>
</file>